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9B192F" w:rsidRDefault="00E90E49" w:rsidP="00C857BD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  <w:szCs w:val="22"/>
        </w:rPr>
      </w:pPr>
      <w:r w:rsidRPr="009B192F">
        <w:rPr>
          <w:rFonts w:ascii="Arial" w:hAnsi="Arial" w:cs="Arial"/>
          <w:sz w:val="22"/>
          <w:szCs w:val="22"/>
        </w:rPr>
        <w:t>3GPP TSG</w:t>
      </w:r>
      <w:r w:rsidR="007C5DCB">
        <w:rPr>
          <w:rFonts w:ascii="Arial" w:hAnsi="Arial" w:cs="Arial" w:hint="eastAsia"/>
          <w:sz w:val="22"/>
          <w:szCs w:val="22"/>
        </w:rPr>
        <w:t xml:space="preserve"> </w:t>
      </w:r>
      <w:r w:rsidRPr="009B192F">
        <w:rPr>
          <w:rFonts w:ascii="Arial" w:hAnsi="Arial" w:cs="Arial"/>
          <w:sz w:val="22"/>
          <w:szCs w:val="22"/>
        </w:rPr>
        <w:t>RAN WG</w:t>
      </w:r>
      <w:r w:rsidR="00790B99" w:rsidRPr="009B192F">
        <w:rPr>
          <w:rFonts w:ascii="Arial" w:hAnsi="Arial" w:cs="Arial"/>
          <w:sz w:val="22"/>
          <w:szCs w:val="22"/>
        </w:rPr>
        <w:t>1</w:t>
      </w:r>
      <w:r w:rsidR="00A85C6C" w:rsidRPr="009B192F">
        <w:rPr>
          <w:rFonts w:ascii="Arial" w:hAnsi="Arial" w:cs="Arial"/>
          <w:sz w:val="22"/>
          <w:szCs w:val="22"/>
        </w:rPr>
        <w:t xml:space="preserve"> </w:t>
      </w:r>
      <w:r w:rsidR="007C5DCB">
        <w:rPr>
          <w:rFonts w:ascii="Arial" w:hAnsi="Arial" w:cs="Arial" w:hint="eastAsia"/>
          <w:sz w:val="22"/>
          <w:szCs w:val="22"/>
        </w:rPr>
        <w:t xml:space="preserve">Meeting </w:t>
      </w:r>
      <w:r w:rsidR="00A85C6C" w:rsidRPr="009B192F">
        <w:rPr>
          <w:rFonts w:ascii="Arial" w:hAnsi="Arial" w:cs="Arial"/>
          <w:sz w:val="22"/>
          <w:szCs w:val="22"/>
        </w:rPr>
        <w:t>#</w:t>
      </w:r>
      <w:r w:rsidR="00AC7FCA" w:rsidRPr="009B192F">
        <w:rPr>
          <w:rFonts w:ascii="Arial" w:hAnsi="Arial" w:cs="Arial"/>
          <w:sz w:val="22"/>
          <w:szCs w:val="22"/>
        </w:rPr>
        <w:t>9</w:t>
      </w:r>
      <w:r w:rsidR="00CF1632" w:rsidRPr="009B192F">
        <w:rPr>
          <w:rFonts w:ascii="Arial" w:hAnsi="Arial" w:cs="Arial"/>
          <w:sz w:val="22"/>
          <w:szCs w:val="22"/>
        </w:rPr>
        <w:t>0bis</w:t>
      </w:r>
      <w:r w:rsidRPr="009B192F">
        <w:rPr>
          <w:rFonts w:ascii="Arial" w:hAnsi="Arial" w:cs="Arial"/>
          <w:sz w:val="22"/>
          <w:szCs w:val="22"/>
        </w:rPr>
        <w:tab/>
      </w:r>
      <w:r w:rsidR="005A6938" w:rsidRPr="009B192F">
        <w:rPr>
          <w:rFonts w:ascii="Arial" w:hAnsi="Arial" w:cs="Arial"/>
          <w:sz w:val="22"/>
          <w:szCs w:val="22"/>
        </w:rPr>
        <w:t xml:space="preserve">                     </w:t>
      </w:r>
      <w:r w:rsidR="00D904B2">
        <w:rPr>
          <w:rFonts w:ascii="Arial" w:hAnsi="Arial" w:cs="Arial" w:hint="eastAsia"/>
          <w:sz w:val="22"/>
          <w:szCs w:val="22"/>
        </w:rPr>
        <w:t xml:space="preserve">      </w:t>
      </w:r>
      <w:r w:rsidR="005A6938" w:rsidRPr="009B192F">
        <w:rPr>
          <w:rFonts w:ascii="Arial" w:hAnsi="Arial" w:cs="Arial"/>
          <w:sz w:val="22"/>
          <w:szCs w:val="22"/>
        </w:rPr>
        <w:t xml:space="preserve">          </w:t>
      </w:r>
      <w:r w:rsidR="00790B99" w:rsidRPr="009B192F">
        <w:rPr>
          <w:rFonts w:ascii="Arial" w:hAnsi="Arial" w:cs="Arial"/>
          <w:sz w:val="22"/>
          <w:szCs w:val="22"/>
        </w:rPr>
        <w:t>R1</w:t>
      </w:r>
      <w:r w:rsidR="00091557" w:rsidRPr="009B192F">
        <w:rPr>
          <w:rFonts w:ascii="Arial" w:hAnsi="Arial" w:cs="Arial"/>
          <w:sz w:val="22"/>
          <w:szCs w:val="22"/>
        </w:rPr>
        <w:t>-</w:t>
      </w:r>
      <w:r w:rsidR="005F3025" w:rsidRPr="009B192F">
        <w:rPr>
          <w:rFonts w:ascii="Arial" w:hAnsi="Arial" w:cs="Arial"/>
          <w:sz w:val="22"/>
          <w:szCs w:val="22"/>
        </w:rPr>
        <w:t>1</w:t>
      </w:r>
      <w:r w:rsidR="00A85C6C" w:rsidRPr="009B192F">
        <w:rPr>
          <w:rFonts w:ascii="Arial" w:hAnsi="Arial" w:cs="Arial"/>
          <w:sz w:val="22"/>
          <w:szCs w:val="22"/>
        </w:rPr>
        <w:t>7</w:t>
      </w:r>
      <w:r w:rsidR="007C6876" w:rsidRPr="009B192F">
        <w:rPr>
          <w:rFonts w:ascii="Arial" w:hAnsi="Arial" w:cs="Arial"/>
          <w:sz w:val="22"/>
          <w:szCs w:val="22"/>
        </w:rPr>
        <w:t>1</w:t>
      </w:r>
      <w:r w:rsidR="005A6938" w:rsidRPr="009B192F">
        <w:rPr>
          <w:rFonts w:ascii="Arial" w:hAnsi="Arial" w:cs="Arial"/>
          <w:sz w:val="22"/>
          <w:szCs w:val="22"/>
        </w:rPr>
        <w:t>8019</w:t>
      </w:r>
    </w:p>
    <w:p w:rsidR="00E90E49" w:rsidRPr="009B192F" w:rsidRDefault="005E4213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Prague</w:t>
      </w:r>
      <w:r w:rsidR="00AC7789" w:rsidRPr="009B192F">
        <w:rPr>
          <w:rFonts w:cs="Arial"/>
          <w:sz w:val="22"/>
          <w:szCs w:val="22"/>
        </w:rPr>
        <w:t xml:space="preserve">, </w:t>
      </w:r>
      <w:r w:rsidRPr="009B192F">
        <w:rPr>
          <w:rFonts w:cs="Arial"/>
          <w:sz w:val="22"/>
          <w:szCs w:val="22"/>
        </w:rPr>
        <w:t>C</w:t>
      </w:r>
      <w:r w:rsidR="009B192F">
        <w:rPr>
          <w:rFonts w:cs="Arial" w:hint="eastAsia"/>
          <w:sz w:val="22"/>
          <w:szCs w:val="22"/>
        </w:rPr>
        <w:t>Z</w:t>
      </w:r>
      <w:r w:rsidR="0027144F" w:rsidRPr="009B192F">
        <w:rPr>
          <w:rFonts w:cs="Arial"/>
          <w:sz w:val="22"/>
          <w:szCs w:val="22"/>
        </w:rPr>
        <w:t xml:space="preserve">, </w:t>
      </w:r>
      <w:r w:rsidR="00CF1632" w:rsidRPr="009B192F">
        <w:rPr>
          <w:rFonts w:cs="Arial"/>
          <w:sz w:val="22"/>
          <w:szCs w:val="22"/>
        </w:rPr>
        <w:t>9</w:t>
      </w:r>
      <w:r w:rsidR="00A85C6C" w:rsidRPr="009B192F">
        <w:rPr>
          <w:rFonts w:cs="Arial"/>
          <w:sz w:val="22"/>
          <w:szCs w:val="22"/>
          <w:vertAlign w:val="superscript"/>
        </w:rPr>
        <w:t>th</w:t>
      </w:r>
      <w:r w:rsidR="00A85C6C" w:rsidRPr="009B192F">
        <w:rPr>
          <w:rFonts w:cs="Arial"/>
          <w:sz w:val="22"/>
          <w:szCs w:val="22"/>
        </w:rPr>
        <w:t xml:space="preserve"> </w:t>
      </w:r>
      <w:r w:rsidR="0027144F" w:rsidRPr="009B192F">
        <w:rPr>
          <w:rFonts w:cs="Arial"/>
          <w:sz w:val="22"/>
          <w:szCs w:val="22"/>
        </w:rPr>
        <w:t xml:space="preserve">– </w:t>
      </w:r>
      <w:r w:rsidR="00CF1632" w:rsidRPr="009B192F">
        <w:rPr>
          <w:rFonts w:cs="Arial"/>
          <w:sz w:val="22"/>
          <w:szCs w:val="22"/>
        </w:rPr>
        <w:t>13</w:t>
      </w:r>
      <w:r w:rsidR="009850AB" w:rsidRPr="009B192F">
        <w:rPr>
          <w:rFonts w:cs="Arial"/>
          <w:sz w:val="22"/>
          <w:szCs w:val="22"/>
          <w:vertAlign w:val="superscript"/>
        </w:rPr>
        <w:t>th</w:t>
      </w:r>
      <w:r w:rsidR="00A85C6C" w:rsidRPr="009B192F">
        <w:rPr>
          <w:rFonts w:cs="Arial"/>
          <w:sz w:val="22"/>
          <w:szCs w:val="22"/>
        </w:rPr>
        <w:t xml:space="preserve"> </w:t>
      </w:r>
      <w:r w:rsidR="00CF1632" w:rsidRPr="009B192F">
        <w:rPr>
          <w:rFonts w:cs="Arial"/>
          <w:sz w:val="22"/>
          <w:szCs w:val="22"/>
        </w:rPr>
        <w:t>Oct.</w:t>
      </w:r>
      <w:r w:rsidR="0027144F" w:rsidRPr="009B192F">
        <w:rPr>
          <w:rFonts w:cs="Arial"/>
          <w:sz w:val="22"/>
          <w:szCs w:val="22"/>
        </w:rPr>
        <w:t xml:space="preserve"> 20</w:t>
      </w:r>
      <w:r w:rsidR="00A85C6C" w:rsidRPr="009B192F">
        <w:rPr>
          <w:rFonts w:cs="Arial"/>
          <w:sz w:val="22"/>
          <w:szCs w:val="22"/>
        </w:rPr>
        <w:t>17</w:t>
      </w:r>
    </w:p>
    <w:p w:rsidR="00E90E49" w:rsidRPr="009B192F" w:rsidRDefault="00E90E49" w:rsidP="00C857BD">
      <w:pPr>
        <w:pStyle w:val="3GPPHeader"/>
        <w:snapToGrid w:val="0"/>
        <w:rPr>
          <w:rFonts w:cs="Arial"/>
          <w:sz w:val="22"/>
          <w:szCs w:val="22"/>
        </w:rPr>
      </w:pPr>
    </w:p>
    <w:p w:rsidR="00E90E49" w:rsidRPr="009B192F" w:rsidRDefault="003D3C45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Source:</w:t>
      </w:r>
      <w:r w:rsidR="00E90E49" w:rsidRPr="009B192F">
        <w:rPr>
          <w:rFonts w:cs="Arial"/>
          <w:sz w:val="22"/>
          <w:szCs w:val="22"/>
        </w:rPr>
        <w:tab/>
      </w:r>
      <w:r w:rsidR="00CF1632" w:rsidRPr="009B192F">
        <w:rPr>
          <w:rFonts w:cs="Arial"/>
          <w:sz w:val="22"/>
          <w:szCs w:val="22"/>
        </w:rPr>
        <w:t>ZTE</w:t>
      </w:r>
      <w:r w:rsidR="0028321E" w:rsidRPr="009B192F">
        <w:rPr>
          <w:rFonts w:cs="Arial"/>
          <w:sz w:val="22"/>
          <w:szCs w:val="22"/>
        </w:rPr>
        <w:t>, Sanechips</w:t>
      </w:r>
    </w:p>
    <w:p w:rsidR="00D8337F" w:rsidRPr="009B192F" w:rsidRDefault="003D3C45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Title:</w:t>
      </w:r>
      <w:r w:rsidR="00E90E49" w:rsidRPr="009B192F">
        <w:rPr>
          <w:rFonts w:cs="Arial"/>
          <w:sz w:val="22"/>
          <w:szCs w:val="22"/>
        </w:rPr>
        <w:tab/>
      </w:r>
      <w:r w:rsidR="00F56038" w:rsidRPr="009B192F">
        <w:rPr>
          <w:rFonts w:cs="Arial"/>
          <w:sz w:val="22"/>
          <w:szCs w:val="22"/>
        </w:rPr>
        <w:t xml:space="preserve">Baseline </w:t>
      </w:r>
      <w:r w:rsidR="00C23012" w:rsidRPr="009B192F">
        <w:rPr>
          <w:rFonts w:cs="Arial"/>
          <w:sz w:val="22"/>
          <w:szCs w:val="22"/>
        </w:rPr>
        <w:t>e</w:t>
      </w:r>
      <w:r w:rsidR="00F56038" w:rsidRPr="009B192F">
        <w:rPr>
          <w:rFonts w:cs="Arial"/>
          <w:sz w:val="22"/>
          <w:szCs w:val="22"/>
        </w:rPr>
        <w:t xml:space="preserve">valuation </w:t>
      </w:r>
      <w:r w:rsidR="00C23012" w:rsidRPr="009B192F">
        <w:rPr>
          <w:rFonts w:cs="Arial"/>
          <w:sz w:val="22"/>
          <w:szCs w:val="22"/>
        </w:rPr>
        <w:t>r</w:t>
      </w:r>
      <w:r w:rsidR="00F56038" w:rsidRPr="009B192F">
        <w:rPr>
          <w:rFonts w:cs="Arial"/>
          <w:sz w:val="22"/>
          <w:szCs w:val="22"/>
        </w:rPr>
        <w:t>esult</w:t>
      </w:r>
      <w:r w:rsidR="00C23012" w:rsidRPr="009B192F">
        <w:rPr>
          <w:rFonts w:cs="Arial"/>
          <w:sz w:val="22"/>
          <w:szCs w:val="22"/>
        </w:rPr>
        <w:t>s</w:t>
      </w:r>
      <w:r w:rsidR="00F56038" w:rsidRPr="009B192F">
        <w:rPr>
          <w:rFonts w:cs="Arial"/>
          <w:sz w:val="22"/>
          <w:szCs w:val="22"/>
        </w:rPr>
        <w:t xml:space="preserve"> for LTE </w:t>
      </w:r>
      <w:r w:rsidR="00C23012" w:rsidRPr="009B192F">
        <w:rPr>
          <w:rFonts w:cs="Arial"/>
          <w:sz w:val="22"/>
          <w:szCs w:val="22"/>
        </w:rPr>
        <w:t>a</w:t>
      </w:r>
      <w:r w:rsidR="00F56038" w:rsidRPr="009B192F">
        <w:rPr>
          <w:rFonts w:cs="Arial"/>
          <w:sz w:val="22"/>
          <w:szCs w:val="22"/>
        </w:rPr>
        <w:t>erials</w:t>
      </w:r>
    </w:p>
    <w:p w:rsidR="0019493B" w:rsidRPr="0019493B" w:rsidRDefault="0019493B" w:rsidP="00C857BD">
      <w:pPr>
        <w:pStyle w:val="3GPPHeader"/>
        <w:snapToGrid w:val="0"/>
        <w:rPr>
          <w:rFonts w:cs="Arial"/>
          <w:sz w:val="22"/>
          <w:szCs w:val="22"/>
        </w:rPr>
      </w:pPr>
      <w:r w:rsidRPr="0019493B">
        <w:rPr>
          <w:rFonts w:cs="Arial"/>
          <w:sz w:val="22"/>
          <w:szCs w:val="22"/>
        </w:rPr>
        <w:t>Agenda Item:</w:t>
      </w:r>
      <w:r w:rsidRPr="0019493B">
        <w:rPr>
          <w:rFonts w:cs="Arial"/>
          <w:sz w:val="22"/>
          <w:szCs w:val="22"/>
        </w:rPr>
        <w:tab/>
      </w:r>
      <w:r w:rsidR="007B45B0">
        <w:rPr>
          <w:rFonts w:cs="Arial" w:hint="eastAsia"/>
          <w:sz w:val="22"/>
          <w:szCs w:val="22"/>
        </w:rPr>
        <w:t>6</w:t>
      </w:r>
      <w:r w:rsidRPr="0019493B">
        <w:rPr>
          <w:rFonts w:cs="Arial" w:hint="eastAsia"/>
          <w:sz w:val="22"/>
          <w:szCs w:val="22"/>
        </w:rPr>
        <w:t>.2.</w:t>
      </w:r>
      <w:r w:rsidR="007B45B0">
        <w:rPr>
          <w:rFonts w:cs="Arial" w:hint="eastAsia"/>
          <w:sz w:val="22"/>
          <w:szCs w:val="22"/>
        </w:rPr>
        <w:t>7</w:t>
      </w:r>
      <w:r w:rsidRPr="0019493B">
        <w:rPr>
          <w:rFonts w:cs="Arial" w:hint="eastAsia"/>
          <w:sz w:val="22"/>
          <w:szCs w:val="22"/>
        </w:rPr>
        <w:t>.</w:t>
      </w:r>
      <w:r w:rsidR="007B45B0">
        <w:rPr>
          <w:rFonts w:cs="Arial" w:hint="eastAsia"/>
          <w:sz w:val="22"/>
          <w:szCs w:val="22"/>
        </w:rPr>
        <w:t>1</w:t>
      </w:r>
    </w:p>
    <w:p w:rsidR="0019493B" w:rsidRPr="0019493B" w:rsidRDefault="0019493B" w:rsidP="00C857BD">
      <w:pPr>
        <w:pBdr>
          <w:bottom w:val="single" w:sz="6" w:space="1" w:color="auto"/>
        </w:pBdr>
        <w:snapToGrid w:val="0"/>
        <w:rPr>
          <w:rFonts w:ascii="Arial" w:hAnsi="Arial"/>
          <w:b/>
          <w:sz w:val="22"/>
          <w:szCs w:val="22"/>
        </w:rPr>
      </w:pPr>
      <w:r w:rsidRPr="0019493B">
        <w:rPr>
          <w:rFonts w:ascii="Arial" w:hAnsi="Arial"/>
          <w:b/>
          <w:sz w:val="22"/>
          <w:szCs w:val="22"/>
        </w:rPr>
        <w:t xml:space="preserve">Document for: </w:t>
      </w:r>
      <w:r w:rsidRPr="0019493B"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 </w:t>
      </w:r>
      <w:r w:rsidRPr="0019493B">
        <w:rPr>
          <w:rFonts w:ascii="Arial" w:hAnsi="Arial"/>
          <w:b/>
          <w:sz w:val="22"/>
          <w:szCs w:val="22"/>
        </w:rPr>
        <w:t>Discussion and Decision</w:t>
      </w:r>
    </w:p>
    <w:p w:rsidR="00E90E49" w:rsidRPr="00CA34A1" w:rsidRDefault="007F75D5" w:rsidP="00612A5C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CA34A1"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:rsidR="00CF1632" w:rsidRDefault="009609E6" w:rsidP="00C857BD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>For evaluating</w:t>
      </w:r>
      <w:r w:rsidR="00DF360B">
        <w:rPr>
          <w:rFonts w:hint="eastAsia"/>
          <w:sz w:val="20"/>
          <w:szCs w:val="20"/>
        </w:rPr>
        <w:t xml:space="preserve"> the performance of LTE with UE aerial vehicles, t</w:t>
      </w:r>
      <w:r w:rsidR="008E4C5C">
        <w:rPr>
          <w:rFonts w:hint="eastAsia"/>
          <w:sz w:val="20"/>
          <w:szCs w:val="20"/>
        </w:rPr>
        <w:t xml:space="preserve">he </w:t>
      </w:r>
      <w:r w:rsidR="00206DFE">
        <w:rPr>
          <w:sz w:val="20"/>
          <w:szCs w:val="20"/>
        </w:rPr>
        <w:t>following</w:t>
      </w:r>
      <w:r w:rsidR="00206DFE">
        <w:rPr>
          <w:rFonts w:hint="eastAsia"/>
          <w:sz w:val="20"/>
          <w:szCs w:val="20"/>
        </w:rPr>
        <w:t xml:space="preserve"> </w:t>
      </w:r>
      <w:r w:rsidR="008E4C5C">
        <w:rPr>
          <w:rFonts w:hint="eastAsia"/>
          <w:sz w:val="20"/>
          <w:szCs w:val="20"/>
        </w:rPr>
        <w:t>evaluation assumptions and key performance indicator</w:t>
      </w:r>
      <w:r w:rsidR="00FE02D0">
        <w:rPr>
          <w:rFonts w:hint="eastAsia"/>
          <w:sz w:val="20"/>
          <w:szCs w:val="20"/>
        </w:rPr>
        <w:t xml:space="preserve"> are </w:t>
      </w:r>
      <w:r w:rsidR="00DF360B">
        <w:rPr>
          <w:sz w:val="20"/>
          <w:szCs w:val="20"/>
        </w:rPr>
        <w:t xml:space="preserve">achieved </w:t>
      </w:r>
      <w:r w:rsidR="007A2271">
        <w:rPr>
          <w:sz w:val="20"/>
          <w:szCs w:val="20"/>
        </w:rPr>
        <w:fldChar w:fldCharType="begin"/>
      </w:r>
      <w:r w:rsidR="00DF360B">
        <w:rPr>
          <w:sz w:val="20"/>
          <w:szCs w:val="20"/>
        </w:rPr>
        <w:instrText xml:space="preserve"> REF _Ref494480403 \r \h </w:instrText>
      </w:r>
      <w:r w:rsidR="007A2271">
        <w:rPr>
          <w:sz w:val="20"/>
          <w:szCs w:val="20"/>
        </w:rPr>
      </w:r>
      <w:r w:rsidR="007A2271">
        <w:rPr>
          <w:sz w:val="20"/>
          <w:szCs w:val="20"/>
        </w:rPr>
        <w:fldChar w:fldCharType="separate"/>
      </w:r>
      <w:r w:rsidR="00DF360B">
        <w:rPr>
          <w:sz w:val="20"/>
          <w:szCs w:val="20"/>
        </w:rPr>
        <w:t>[1]</w:t>
      </w:r>
      <w:r w:rsidR="007A2271">
        <w:rPr>
          <w:sz w:val="20"/>
          <w:szCs w:val="20"/>
        </w:rPr>
        <w:fldChar w:fldCharType="end"/>
      </w:r>
      <w:r w:rsidR="00FE02D0">
        <w:rPr>
          <w:rFonts w:hint="eastAsia"/>
          <w:sz w:val="20"/>
          <w:szCs w:val="20"/>
        </w:rPr>
        <w:t>:</w:t>
      </w:r>
    </w:p>
    <w:p w:rsidR="00FE02D0" w:rsidRPr="00206DFE" w:rsidRDefault="00FE02D0" w:rsidP="00B01705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 xml:space="preserve">Packet throughput </w:t>
      </w:r>
    </w:p>
    <w:p w:rsidR="00FE02D0" w:rsidRPr="00206DFE" w:rsidRDefault="00FE02D0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UL and DL packet throughput statistics of all UTs Data traffic</w:t>
      </w:r>
    </w:p>
    <w:p w:rsidR="00FE02D0" w:rsidRPr="00206DFE" w:rsidRDefault="00FE02D0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UL and DL packet throughput statistics of aerial UTs Data traffic</w:t>
      </w:r>
    </w:p>
    <w:p w:rsidR="00FE02D0" w:rsidRPr="00206DFE" w:rsidRDefault="00FE02D0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UL and DL packet throughput statistics of terrestrial UTs Data traffic</w:t>
      </w:r>
    </w:p>
    <w:p w:rsidR="00FE02D0" w:rsidRPr="00206DFE" w:rsidRDefault="00FE02D0" w:rsidP="00B01705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Interference</w:t>
      </w:r>
    </w:p>
    <w:p w:rsidR="00FE02D0" w:rsidRPr="00206DFE" w:rsidRDefault="00FE02D0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UL IoT (interference over thermal) and DL wideband SINR statistics for reference</w:t>
      </w:r>
    </w:p>
    <w:p w:rsidR="00FE02D0" w:rsidRPr="00206DFE" w:rsidRDefault="00FE02D0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rFonts w:hint="eastAsia"/>
          <w:i/>
          <w:iCs/>
          <w:sz w:val="18"/>
          <w:szCs w:val="20"/>
          <w:lang w:eastAsia="ja-JP"/>
        </w:rPr>
        <w:t>NOTE:</w:t>
      </w:r>
      <w:r w:rsidRPr="00206DFE">
        <w:rPr>
          <w:i/>
          <w:iCs/>
          <w:sz w:val="18"/>
          <w:szCs w:val="20"/>
          <w:lang w:eastAsia="ja-JP"/>
        </w:rPr>
        <w:t xml:space="preserve"> UL IoT above refers to effective IoT defined in clause </w:t>
      </w:r>
      <w:r w:rsidRPr="00206DFE">
        <w:rPr>
          <w:i/>
          <w:iCs/>
          <w:sz w:val="18"/>
          <w:szCs w:val="20"/>
        </w:rPr>
        <w:t>A.2.1.8 of [6]</w:t>
      </w:r>
    </w:p>
    <w:p w:rsidR="00FE02D0" w:rsidRPr="00206DFE" w:rsidRDefault="00FE02D0" w:rsidP="00B01705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Reliability as defined in [10] for evaluation of C&amp;C traffic for aerial UTs with X = 1250 bytes and L = 50 ms, wherein X and L are defined in [10]</w:t>
      </w:r>
    </w:p>
    <w:p w:rsidR="00FE02D0" w:rsidRPr="00206DFE" w:rsidRDefault="00FE02D0" w:rsidP="00B01705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206DFE">
        <w:rPr>
          <w:i/>
          <w:iCs/>
          <w:sz w:val="18"/>
          <w:szCs w:val="20"/>
          <w:lang w:eastAsia="ja-JP"/>
        </w:rPr>
        <w:t>Other metrics are not precluded</w:t>
      </w:r>
    </w:p>
    <w:p w:rsidR="003C048A" w:rsidRDefault="003C048A" w:rsidP="00C857BD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Moreover, the details of channel model are agreed in RAN1#90 a</w:t>
      </w:r>
      <w:r w:rsidR="00A97897">
        <w:rPr>
          <w:rFonts w:hint="eastAsia"/>
          <w:sz w:val="20"/>
          <w:szCs w:val="20"/>
        </w:rPr>
        <w:t xml:space="preserve">t least for baseline simulation and </w:t>
      </w:r>
      <w:r w:rsidR="00A97897">
        <w:rPr>
          <w:sz w:val="20"/>
          <w:szCs w:val="20"/>
        </w:rPr>
        <w:t>the</w:t>
      </w:r>
      <w:r w:rsidR="00A97897">
        <w:rPr>
          <w:rFonts w:hint="eastAsia"/>
          <w:sz w:val="20"/>
          <w:szCs w:val="20"/>
        </w:rPr>
        <w:t xml:space="preserve"> following </w:t>
      </w:r>
      <w:r w:rsidR="004A33D1">
        <w:rPr>
          <w:rFonts w:hint="eastAsia"/>
          <w:sz w:val="20"/>
          <w:szCs w:val="20"/>
        </w:rPr>
        <w:t xml:space="preserve">agreement and </w:t>
      </w:r>
      <w:r w:rsidR="00A97897">
        <w:rPr>
          <w:rFonts w:hint="eastAsia"/>
          <w:sz w:val="20"/>
          <w:szCs w:val="20"/>
        </w:rPr>
        <w:t xml:space="preserve">conclusion based on the 5%ile </w:t>
      </w:r>
      <w:r w:rsidR="00A97897">
        <w:rPr>
          <w:sz w:val="20"/>
          <w:szCs w:val="20"/>
        </w:rPr>
        <w:t>geometry results collected from multiple contributions are drawn</w:t>
      </w:r>
      <w:r w:rsidR="000909C0">
        <w:rPr>
          <w:rFonts w:hint="eastAsia"/>
          <w:sz w:val="20"/>
          <w:szCs w:val="20"/>
        </w:rPr>
        <w:t xml:space="preserve"> </w:t>
      </w:r>
      <w:r w:rsidR="007A2271">
        <w:rPr>
          <w:sz w:val="20"/>
          <w:szCs w:val="20"/>
        </w:rPr>
        <w:fldChar w:fldCharType="begin"/>
      </w:r>
      <w:r w:rsidR="000909C0">
        <w:rPr>
          <w:sz w:val="20"/>
          <w:szCs w:val="20"/>
        </w:rPr>
        <w:instrText xml:space="preserve"> </w:instrText>
      </w:r>
      <w:r w:rsidR="000909C0">
        <w:rPr>
          <w:rFonts w:hint="eastAsia"/>
          <w:sz w:val="20"/>
          <w:szCs w:val="20"/>
        </w:rPr>
        <w:instrText>REF _Ref494480510 \r \h</w:instrText>
      </w:r>
      <w:r w:rsidR="000909C0">
        <w:rPr>
          <w:sz w:val="20"/>
          <w:szCs w:val="20"/>
        </w:rPr>
        <w:instrText xml:space="preserve"> </w:instrText>
      </w:r>
      <w:r w:rsidR="007A2271">
        <w:rPr>
          <w:sz w:val="20"/>
          <w:szCs w:val="20"/>
        </w:rPr>
      </w:r>
      <w:r w:rsidR="007A2271">
        <w:rPr>
          <w:sz w:val="20"/>
          <w:szCs w:val="20"/>
        </w:rPr>
        <w:fldChar w:fldCharType="separate"/>
      </w:r>
      <w:r w:rsidR="000909C0">
        <w:rPr>
          <w:sz w:val="20"/>
          <w:szCs w:val="20"/>
        </w:rPr>
        <w:t>[2]</w:t>
      </w:r>
      <w:r w:rsidR="007A2271">
        <w:rPr>
          <w:sz w:val="20"/>
          <w:szCs w:val="20"/>
        </w:rPr>
        <w:fldChar w:fldCharType="end"/>
      </w:r>
      <w:r w:rsidR="00A97897">
        <w:rPr>
          <w:sz w:val="20"/>
          <w:szCs w:val="20"/>
        </w:rPr>
        <w:t xml:space="preserve">: </w:t>
      </w:r>
      <w:r>
        <w:rPr>
          <w:rFonts w:hint="eastAsia"/>
          <w:sz w:val="20"/>
          <w:szCs w:val="20"/>
        </w:rPr>
        <w:t xml:space="preserve"> </w:t>
      </w:r>
    </w:p>
    <w:p w:rsidR="00A97897" w:rsidRPr="00A97897" w:rsidRDefault="00A97897" w:rsidP="00B01705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A97897">
        <w:rPr>
          <w:i/>
          <w:iCs/>
          <w:sz w:val="18"/>
          <w:szCs w:val="20"/>
          <w:lang w:eastAsia="ja-JP"/>
        </w:rPr>
        <w:t>For aerial UE uniformly distributed between 1.5 m and 300 m in UMa-AV, it is observed from the 5%ile geometry results that aerial UEs statistically experience worse downlink geometry than terrestrial UEs</w:t>
      </w:r>
    </w:p>
    <w:p w:rsidR="00A97897" w:rsidRPr="00A97897" w:rsidRDefault="00A97897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A97897">
        <w:rPr>
          <w:i/>
          <w:iCs/>
          <w:sz w:val="18"/>
          <w:szCs w:val="20"/>
          <w:lang w:eastAsia="ja-JP"/>
        </w:rPr>
        <w:t xml:space="preserve">The degradation is due to more downlink inter-cell interference from multiple cells </w:t>
      </w:r>
    </w:p>
    <w:p w:rsidR="00A97897" w:rsidRPr="00A97897" w:rsidRDefault="00A97897" w:rsidP="00B01705">
      <w:pPr>
        <w:widowControl/>
        <w:numPr>
          <w:ilvl w:val="0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A97897">
        <w:rPr>
          <w:i/>
          <w:iCs/>
          <w:sz w:val="18"/>
          <w:szCs w:val="20"/>
          <w:lang w:eastAsia="ja-JP"/>
        </w:rPr>
        <w:t xml:space="preserve">Capture the above conclusion in the TR along with results in Slide 3, 4, and 5 of </w:t>
      </w:r>
      <w:hyperlink r:id="rId8" w:history="1">
        <w:r w:rsidRPr="00A97897">
          <w:rPr>
            <w:i/>
            <w:iCs/>
            <w:sz w:val="18"/>
          </w:rPr>
          <w:t>R1-1714675</w:t>
        </w:r>
      </w:hyperlink>
      <w:r w:rsidRPr="00A97897">
        <w:rPr>
          <w:i/>
          <w:iCs/>
          <w:sz w:val="18"/>
          <w:szCs w:val="20"/>
          <w:lang w:eastAsia="ja-JP"/>
        </w:rPr>
        <w:t xml:space="preserve"> in TR.</w:t>
      </w:r>
    </w:p>
    <w:p w:rsidR="00A97897" w:rsidRPr="00A97897" w:rsidRDefault="00F6244B" w:rsidP="00B01705">
      <w:pPr>
        <w:widowControl/>
        <w:numPr>
          <w:ilvl w:val="1"/>
          <w:numId w:val="11"/>
        </w:numPr>
        <w:snapToGrid w:val="0"/>
        <w:jc w:val="left"/>
        <w:rPr>
          <w:i/>
          <w:iCs/>
          <w:sz w:val="18"/>
          <w:szCs w:val="20"/>
          <w:lang w:eastAsia="ja-JP"/>
        </w:rPr>
      </w:pPr>
      <w:r w:rsidRPr="00A97897">
        <w:rPr>
          <w:i/>
          <w:iCs/>
          <w:sz w:val="18"/>
          <w:szCs w:val="20"/>
          <w:lang w:eastAsia="ja-JP"/>
        </w:rPr>
        <w:t>Companies</w:t>
      </w:r>
      <w:r w:rsidR="00A97897" w:rsidRPr="00A97897">
        <w:rPr>
          <w:i/>
          <w:iCs/>
          <w:sz w:val="18"/>
          <w:szCs w:val="20"/>
          <w:lang w:eastAsia="ja-JP"/>
        </w:rPr>
        <w:t xml:space="preserve"> are encouraged to update the geometry results with fast fading.</w:t>
      </w:r>
    </w:p>
    <w:p w:rsidR="00FE02D0" w:rsidRPr="00CF1632" w:rsidRDefault="00FC6590" w:rsidP="00C857BD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</w:t>
      </w:r>
      <w:r w:rsidR="00E305AD">
        <w:rPr>
          <w:rFonts w:hint="eastAsia"/>
          <w:sz w:val="20"/>
          <w:szCs w:val="20"/>
        </w:rPr>
        <w:t xml:space="preserve">the </w:t>
      </w:r>
      <w:r w:rsidR="00FE02D0">
        <w:rPr>
          <w:rFonts w:hint="eastAsia"/>
          <w:sz w:val="20"/>
          <w:szCs w:val="20"/>
        </w:rPr>
        <w:t xml:space="preserve">geometry results </w:t>
      </w:r>
      <w:r w:rsidR="00E305AD">
        <w:rPr>
          <w:rFonts w:hint="eastAsia"/>
          <w:sz w:val="20"/>
          <w:szCs w:val="20"/>
        </w:rPr>
        <w:t>in</w:t>
      </w:r>
      <w:r w:rsidR="00FE02D0">
        <w:rPr>
          <w:rFonts w:hint="eastAsia"/>
          <w:sz w:val="20"/>
          <w:szCs w:val="20"/>
        </w:rPr>
        <w:t xml:space="preserve"> </w:t>
      </w:r>
      <w:r w:rsidR="004D4769">
        <w:rPr>
          <w:rFonts w:hint="eastAsia"/>
          <w:sz w:val="20"/>
          <w:szCs w:val="20"/>
        </w:rPr>
        <w:t>UMa</w:t>
      </w:r>
      <w:r w:rsidR="00FE02D0">
        <w:rPr>
          <w:rFonts w:hint="eastAsia"/>
          <w:sz w:val="20"/>
          <w:szCs w:val="20"/>
        </w:rPr>
        <w:t xml:space="preserve">-AV, UMi-AV and RMa-AV </w:t>
      </w:r>
      <w:r w:rsidR="00E305AD">
        <w:rPr>
          <w:rFonts w:hint="eastAsia"/>
          <w:sz w:val="20"/>
          <w:szCs w:val="20"/>
        </w:rPr>
        <w:t xml:space="preserve">cases </w:t>
      </w:r>
      <w:r w:rsidR="00FE02D0">
        <w:rPr>
          <w:rFonts w:hint="eastAsia"/>
          <w:sz w:val="20"/>
          <w:szCs w:val="20"/>
        </w:rPr>
        <w:t>are</w:t>
      </w:r>
      <w:r w:rsidR="00E305AD">
        <w:rPr>
          <w:rFonts w:hint="eastAsia"/>
          <w:sz w:val="20"/>
          <w:szCs w:val="20"/>
        </w:rPr>
        <w:t xml:space="preserve"> provided.</w:t>
      </w:r>
      <w:r w:rsidR="00FE02D0">
        <w:rPr>
          <w:rFonts w:hint="eastAsia"/>
          <w:sz w:val="20"/>
          <w:szCs w:val="20"/>
        </w:rPr>
        <w:t xml:space="preserve"> </w:t>
      </w:r>
      <w:r w:rsidR="00E305AD">
        <w:rPr>
          <w:rFonts w:hint="eastAsia"/>
          <w:sz w:val="20"/>
          <w:szCs w:val="20"/>
        </w:rPr>
        <w:t xml:space="preserve">Meanwhile, the baseline simulation results for </w:t>
      </w:r>
      <w:r w:rsidR="00FE02D0">
        <w:rPr>
          <w:rFonts w:hint="eastAsia"/>
          <w:sz w:val="20"/>
          <w:szCs w:val="20"/>
        </w:rPr>
        <w:t>UL</w:t>
      </w:r>
      <w:r w:rsidR="00E305AD">
        <w:rPr>
          <w:rFonts w:hint="eastAsia"/>
          <w:sz w:val="20"/>
          <w:szCs w:val="20"/>
        </w:rPr>
        <w:t>/DL</w:t>
      </w:r>
      <w:r w:rsidR="00FE02D0">
        <w:rPr>
          <w:rFonts w:hint="eastAsia"/>
          <w:sz w:val="20"/>
          <w:szCs w:val="20"/>
        </w:rPr>
        <w:t xml:space="preserve"> </w:t>
      </w:r>
      <w:r w:rsidR="00E305AD">
        <w:rPr>
          <w:rFonts w:hint="eastAsia"/>
          <w:sz w:val="20"/>
          <w:szCs w:val="20"/>
        </w:rPr>
        <w:t>t</w:t>
      </w:r>
      <w:r w:rsidR="00FE02D0">
        <w:rPr>
          <w:rFonts w:hint="eastAsia"/>
          <w:sz w:val="20"/>
          <w:szCs w:val="20"/>
        </w:rPr>
        <w:t xml:space="preserve">hroughput and </w:t>
      </w:r>
      <w:r w:rsidR="00E305AD">
        <w:rPr>
          <w:rFonts w:hint="eastAsia"/>
          <w:sz w:val="20"/>
          <w:szCs w:val="20"/>
        </w:rPr>
        <w:t xml:space="preserve">UL </w:t>
      </w:r>
      <w:r w:rsidR="00FE02D0">
        <w:rPr>
          <w:rFonts w:hint="eastAsia"/>
          <w:sz w:val="20"/>
          <w:szCs w:val="20"/>
        </w:rPr>
        <w:t xml:space="preserve">IoT statistics for </w:t>
      </w:r>
      <w:r w:rsidR="004D4769">
        <w:rPr>
          <w:rFonts w:hint="eastAsia"/>
          <w:sz w:val="20"/>
          <w:szCs w:val="20"/>
        </w:rPr>
        <w:t>UMa</w:t>
      </w:r>
      <w:r w:rsidR="00FE02D0">
        <w:rPr>
          <w:rFonts w:hint="eastAsia"/>
          <w:sz w:val="20"/>
          <w:szCs w:val="20"/>
        </w:rPr>
        <w:t xml:space="preserve"> scenarios</w:t>
      </w:r>
      <w:r w:rsidR="00E305AD">
        <w:rPr>
          <w:rFonts w:hint="eastAsia"/>
          <w:sz w:val="20"/>
          <w:szCs w:val="20"/>
        </w:rPr>
        <w:t xml:space="preserve"> are listed based on the agreed assumptions.</w:t>
      </w:r>
    </w:p>
    <w:p w:rsidR="004000E8" w:rsidRPr="00CA34A1" w:rsidRDefault="00FE02D0" w:rsidP="00612A5C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CA34A1">
        <w:rPr>
          <w:rFonts w:eastAsia="黑体" w:cs="Times New Roman" w:hint="eastAsia"/>
          <w:b/>
          <w:bCs/>
          <w:sz w:val="28"/>
          <w:szCs w:val="30"/>
          <w:lang w:val="en-US"/>
        </w:rPr>
        <w:t>Simulation Results</w:t>
      </w:r>
    </w:p>
    <w:p w:rsidR="00D047AF" w:rsidRPr="001338E2" w:rsidRDefault="00FE02D0" w:rsidP="00612A5C">
      <w:pPr>
        <w:pStyle w:val="1"/>
        <w:keepNext w:val="0"/>
        <w:keepLines w:val="0"/>
        <w:widowControl w:val="0"/>
        <w:numPr>
          <w:ilvl w:val="0"/>
          <w:numId w:val="12"/>
        </w:numPr>
        <w:pBdr>
          <w:top w:val="none" w:sz="0" w:space="0" w:color="auto"/>
        </w:pBdr>
        <w:overflowPunct/>
        <w:snapToGrid w:val="0"/>
        <w:spacing w:beforeLines="50" w:after="0"/>
        <w:textAlignment w:val="auto"/>
        <w:rPr>
          <w:rFonts w:eastAsia="黑体" w:cs="Times New Roman"/>
          <w:b/>
          <w:bCs/>
          <w:sz w:val="22"/>
          <w:szCs w:val="30"/>
          <w:lang w:val="en-US"/>
        </w:rPr>
      </w:pPr>
      <w:r w:rsidRPr="001338E2">
        <w:rPr>
          <w:rFonts w:eastAsia="黑体" w:cs="Times New Roman" w:hint="eastAsia"/>
          <w:b/>
          <w:bCs/>
          <w:sz w:val="22"/>
          <w:szCs w:val="30"/>
          <w:lang w:val="en-US"/>
        </w:rPr>
        <w:t xml:space="preserve">Five percentile geometry </w:t>
      </w:r>
      <w:r w:rsidR="00CF4519" w:rsidRPr="001338E2">
        <w:rPr>
          <w:rFonts w:eastAsia="黑体" w:cs="Times New Roman" w:hint="eastAsia"/>
          <w:b/>
          <w:bCs/>
          <w:sz w:val="22"/>
          <w:szCs w:val="30"/>
          <w:lang w:val="en-US"/>
        </w:rPr>
        <w:t>result</w:t>
      </w:r>
      <w:r w:rsidR="00A950B3" w:rsidRPr="001338E2">
        <w:rPr>
          <w:rFonts w:eastAsia="黑体" w:cs="Times New Roman" w:hint="eastAsia"/>
          <w:b/>
          <w:bCs/>
          <w:sz w:val="22"/>
          <w:szCs w:val="30"/>
          <w:lang w:val="en-US"/>
        </w:rPr>
        <w:t>s</w:t>
      </w:r>
    </w:p>
    <w:p w:rsidR="00C80193" w:rsidRPr="00C80193" w:rsidRDefault="003F009E" w:rsidP="00C857BD">
      <w:pPr>
        <w:widowControl/>
        <w:shd w:val="clear" w:color="auto" w:fill="FFFFFF"/>
        <w:snapToGrid w:val="0"/>
        <w:ind w:left="432"/>
        <w:jc w:val="left"/>
        <w:rPr>
          <w:sz w:val="20"/>
          <w:szCs w:val="20"/>
        </w:rPr>
      </w:pPr>
      <w:r w:rsidRPr="00C80193">
        <w:rPr>
          <w:rFonts w:hint="eastAsia"/>
          <w:sz w:val="20"/>
          <w:szCs w:val="20"/>
        </w:rPr>
        <w:t>B</w:t>
      </w:r>
      <w:r w:rsidR="00E20B6C" w:rsidRPr="00C80193">
        <w:rPr>
          <w:rFonts w:hint="eastAsia"/>
          <w:sz w:val="20"/>
          <w:szCs w:val="20"/>
        </w:rPr>
        <w:t xml:space="preserve">ased on the mentioned agreement in section 1, the updated results of the geometry results for UMa-AV, UMi-AV and RMa-AV are listed in </w:t>
      </w:r>
      <w:fldSimple w:instr=" REF _Ref494460968 \h  \* MERGEFORMAT ">
        <w:r w:rsidR="00E20B6C" w:rsidRPr="00C80193">
          <w:rPr>
            <w:sz w:val="20"/>
            <w:szCs w:val="20"/>
          </w:rPr>
          <w:t>Table 1</w:t>
        </w:r>
      </w:fldSimple>
      <w:r w:rsidR="00E20B6C" w:rsidRPr="00C80193">
        <w:rPr>
          <w:rFonts w:hint="eastAsia"/>
          <w:sz w:val="20"/>
          <w:szCs w:val="20"/>
        </w:rPr>
        <w:t xml:space="preserve">. In this simulation, the fast fading model </w:t>
      </w:r>
      <w:r w:rsidR="00C80193" w:rsidRPr="00C80193">
        <w:rPr>
          <w:rFonts w:hint="eastAsia"/>
          <w:sz w:val="20"/>
          <w:szCs w:val="20"/>
        </w:rPr>
        <w:t>based on the</w:t>
      </w:r>
      <w:r w:rsidR="00E20B6C" w:rsidRPr="00C80193">
        <w:rPr>
          <w:rFonts w:hint="eastAsia"/>
          <w:sz w:val="20"/>
          <w:szCs w:val="20"/>
        </w:rPr>
        <w:t xml:space="preserve"> second approach</w:t>
      </w:r>
      <w:r w:rsidR="00C80193" w:rsidRPr="00C80193">
        <w:rPr>
          <w:rFonts w:hint="eastAsia"/>
          <w:sz w:val="20"/>
          <w:szCs w:val="20"/>
        </w:rPr>
        <w:t xml:space="preserve"> in </w:t>
      </w:r>
      <w:r w:rsidR="007A2271">
        <w:rPr>
          <w:sz w:val="20"/>
          <w:szCs w:val="20"/>
        </w:rPr>
        <w:fldChar w:fldCharType="begin"/>
      </w:r>
      <w:r w:rsidR="00295295">
        <w:rPr>
          <w:sz w:val="20"/>
          <w:szCs w:val="20"/>
        </w:rPr>
        <w:instrText xml:space="preserve"> </w:instrText>
      </w:r>
      <w:r w:rsidR="00295295">
        <w:rPr>
          <w:rFonts w:hint="eastAsia"/>
          <w:sz w:val="20"/>
          <w:szCs w:val="20"/>
        </w:rPr>
        <w:instrText>REF _Ref490171881 \r \h</w:instrText>
      </w:r>
      <w:r w:rsidR="00295295">
        <w:rPr>
          <w:sz w:val="20"/>
          <w:szCs w:val="20"/>
        </w:rPr>
        <w:instrText xml:space="preserve"> </w:instrText>
      </w:r>
      <w:r w:rsidR="007A2271">
        <w:rPr>
          <w:sz w:val="20"/>
          <w:szCs w:val="20"/>
        </w:rPr>
      </w:r>
      <w:r w:rsidR="007A2271">
        <w:rPr>
          <w:sz w:val="20"/>
          <w:szCs w:val="20"/>
        </w:rPr>
        <w:fldChar w:fldCharType="separate"/>
      </w:r>
      <w:r w:rsidR="00295295">
        <w:rPr>
          <w:sz w:val="20"/>
          <w:szCs w:val="20"/>
        </w:rPr>
        <w:t>[3]</w:t>
      </w:r>
      <w:r w:rsidR="007A2271">
        <w:rPr>
          <w:sz w:val="20"/>
          <w:szCs w:val="20"/>
        </w:rPr>
        <w:fldChar w:fldCharType="end"/>
      </w:r>
      <w:r w:rsidR="00295295">
        <w:rPr>
          <w:rFonts w:hint="eastAsia"/>
          <w:sz w:val="20"/>
          <w:szCs w:val="20"/>
        </w:rPr>
        <w:t xml:space="preserve"> </w:t>
      </w:r>
      <w:r w:rsidR="00E20B6C" w:rsidRPr="00C80193">
        <w:rPr>
          <w:rFonts w:hint="eastAsia"/>
          <w:sz w:val="20"/>
          <w:szCs w:val="20"/>
        </w:rPr>
        <w:t xml:space="preserve">is adopted in </w:t>
      </w:r>
      <w:r w:rsidR="00E20B6C" w:rsidRPr="00C80193">
        <w:rPr>
          <w:sz w:val="20"/>
          <w:szCs w:val="20"/>
        </w:rPr>
        <w:t>corresponding</w:t>
      </w:r>
      <w:r w:rsidR="00E20B6C" w:rsidRPr="00C80193">
        <w:rPr>
          <w:rFonts w:hint="eastAsia"/>
          <w:sz w:val="20"/>
          <w:szCs w:val="20"/>
        </w:rPr>
        <w:t xml:space="preserve"> </w:t>
      </w:r>
      <w:r w:rsidR="00C80193" w:rsidRPr="00C80193">
        <w:rPr>
          <w:rFonts w:hint="eastAsia"/>
          <w:sz w:val="20"/>
          <w:szCs w:val="20"/>
        </w:rPr>
        <w:t xml:space="preserve">scenarios. </w:t>
      </w:r>
      <w:r w:rsidR="007341F3">
        <w:rPr>
          <w:rFonts w:hint="eastAsia"/>
          <w:sz w:val="20"/>
          <w:szCs w:val="20"/>
        </w:rPr>
        <w:t xml:space="preserve">In this way, the small scale channel is generated </w:t>
      </w:r>
      <w:r w:rsidR="00C80193" w:rsidRPr="00C80193">
        <w:rPr>
          <w:sz w:val="20"/>
          <w:szCs w:val="20"/>
        </w:rPr>
        <w:t>following the sa</w:t>
      </w:r>
      <w:r w:rsidR="007341F3">
        <w:rPr>
          <w:sz w:val="20"/>
          <w:szCs w:val="20"/>
        </w:rPr>
        <w:t xml:space="preserve">me fast fading procedure of </w:t>
      </w:r>
      <w:r w:rsidR="007A2271">
        <w:rPr>
          <w:sz w:val="20"/>
          <w:szCs w:val="20"/>
        </w:rPr>
        <w:fldChar w:fldCharType="begin"/>
      </w:r>
      <w:r w:rsidR="00295295">
        <w:rPr>
          <w:sz w:val="20"/>
          <w:szCs w:val="20"/>
        </w:rPr>
        <w:instrText xml:space="preserve"> REF _Ref494461498 \r \h </w:instrText>
      </w:r>
      <w:r w:rsidR="007A2271">
        <w:rPr>
          <w:sz w:val="20"/>
          <w:szCs w:val="20"/>
        </w:rPr>
      </w:r>
      <w:r w:rsidR="007A2271">
        <w:rPr>
          <w:sz w:val="20"/>
          <w:szCs w:val="20"/>
        </w:rPr>
        <w:fldChar w:fldCharType="separate"/>
      </w:r>
      <w:r w:rsidR="00295295">
        <w:rPr>
          <w:sz w:val="20"/>
          <w:szCs w:val="20"/>
        </w:rPr>
        <w:t>[4]</w:t>
      </w:r>
      <w:r w:rsidR="007A2271">
        <w:rPr>
          <w:sz w:val="20"/>
          <w:szCs w:val="20"/>
        </w:rPr>
        <w:fldChar w:fldCharType="end"/>
      </w:r>
      <w:r w:rsidR="007341F3">
        <w:rPr>
          <w:rFonts w:hint="eastAsia"/>
          <w:sz w:val="20"/>
          <w:szCs w:val="20"/>
        </w:rPr>
        <w:t xml:space="preserve"> with the updated parameters.</w:t>
      </w:r>
    </w:p>
    <w:p w:rsidR="00713A51" w:rsidRPr="00C80193" w:rsidRDefault="00713A51" w:rsidP="00C857BD">
      <w:pPr>
        <w:snapToGrid w:val="0"/>
      </w:pPr>
    </w:p>
    <w:p w:rsidR="00612511" w:rsidRPr="00C30EFC" w:rsidRDefault="00612511" w:rsidP="00C857BD">
      <w:pPr>
        <w:pStyle w:val="a4"/>
        <w:keepNext/>
        <w:snapToGrid w:val="0"/>
        <w:spacing w:after="0"/>
        <w:rPr>
          <w:b w:val="0"/>
          <w:sz w:val="20"/>
          <w:szCs w:val="20"/>
        </w:rPr>
      </w:pPr>
      <w:bookmarkStart w:id="0" w:name="_Ref494460968"/>
      <w:r w:rsidRPr="00C30EFC">
        <w:rPr>
          <w:b w:val="0"/>
          <w:sz w:val="20"/>
          <w:szCs w:val="20"/>
        </w:rPr>
        <w:t xml:space="preserve">Table </w:t>
      </w:r>
      <w:r w:rsidR="007A2271" w:rsidRPr="00C30EFC">
        <w:rPr>
          <w:b w:val="0"/>
          <w:sz w:val="20"/>
          <w:szCs w:val="20"/>
        </w:rPr>
        <w:fldChar w:fldCharType="begin"/>
      </w:r>
      <w:r w:rsidRPr="00C30EFC">
        <w:rPr>
          <w:b w:val="0"/>
          <w:sz w:val="20"/>
          <w:szCs w:val="20"/>
        </w:rPr>
        <w:instrText xml:space="preserve"> SEQ Table \* ARABIC </w:instrText>
      </w:r>
      <w:r w:rsidR="007A2271" w:rsidRPr="00C30EFC">
        <w:rPr>
          <w:b w:val="0"/>
          <w:sz w:val="20"/>
          <w:szCs w:val="20"/>
        </w:rPr>
        <w:fldChar w:fldCharType="separate"/>
      </w:r>
      <w:r w:rsidR="00F43EED" w:rsidRPr="00C30EFC">
        <w:rPr>
          <w:b w:val="0"/>
          <w:noProof/>
          <w:sz w:val="20"/>
          <w:szCs w:val="20"/>
        </w:rPr>
        <w:t>1</w:t>
      </w:r>
      <w:r w:rsidR="007A2271" w:rsidRPr="00C30EFC">
        <w:rPr>
          <w:b w:val="0"/>
          <w:sz w:val="20"/>
          <w:szCs w:val="20"/>
        </w:rPr>
        <w:fldChar w:fldCharType="end"/>
      </w:r>
      <w:bookmarkEnd w:id="0"/>
      <w:r w:rsidRPr="00C30EFC">
        <w:rPr>
          <w:rFonts w:hint="eastAsia"/>
          <w:b w:val="0"/>
          <w:sz w:val="20"/>
          <w:szCs w:val="20"/>
        </w:rPr>
        <w:t xml:space="preserve"> Statistics of geometry results</w:t>
      </w:r>
      <w:r w:rsidR="00F43EED" w:rsidRPr="00C30EFC">
        <w:rPr>
          <w:rFonts w:hint="eastAsia"/>
          <w:b w:val="0"/>
          <w:sz w:val="20"/>
          <w:szCs w:val="20"/>
        </w:rPr>
        <w:t xml:space="preserve"> for UMa-AV</w:t>
      </w:r>
    </w:p>
    <w:tbl>
      <w:tblPr>
        <w:tblW w:w="0" w:type="auto"/>
        <w:jc w:val="center"/>
        <w:tblInd w:w="96" w:type="dxa"/>
        <w:tblLook w:val="04A0"/>
      </w:tblPr>
      <w:tblGrid>
        <w:gridCol w:w="1955"/>
        <w:gridCol w:w="1444"/>
        <w:gridCol w:w="983"/>
        <w:gridCol w:w="950"/>
        <w:gridCol w:w="972"/>
      </w:tblGrid>
      <w:tr w:rsidR="00612511" w:rsidRPr="00612511" w:rsidTr="00EC33E3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Aerial UT Ratio Case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UT Type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SINR (5%</w:t>
            </w:r>
            <w:r w:rsidR="00693165">
              <w:rPr>
                <w:rFonts w:ascii="Times" w:hAnsi="Times" w:cs="宋体" w:hint="eastAsia"/>
                <w:kern w:val="0"/>
                <w:sz w:val="20"/>
                <w:szCs w:val="20"/>
              </w:rPr>
              <w:t>ile</w:t>
            </w: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 xml:space="preserve"> </w:t>
            </w:r>
            <w:r w:rsidR="00693165">
              <w:rPr>
                <w:rFonts w:ascii="Times" w:hAnsi="Times" w:cs="宋体" w:hint="eastAsia"/>
                <w:kern w:val="0"/>
                <w:sz w:val="20"/>
                <w:szCs w:val="20"/>
              </w:rPr>
              <w:t>g</w:t>
            </w: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eometry)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UMa-AV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U</w:t>
            </w:r>
            <w:r w:rsidR="00EC33E3">
              <w:rPr>
                <w:rFonts w:ascii="Times" w:hAnsi="Times" w:cs="宋体" w:hint="eastAsia"/>
                <w:kern w:val="0"/>
                <w:sz w:val="20"/>
                <w:szCs w:val="20"/>
              </w:rPr>
              <w:t>M</w:t>
            </w: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i</w:t>
            </w:r>
            <w:r w:rsidR="00EC33E3">
              <w:rPr>
                <w:rFonts w:ascii="Times" w:hAnsi="Times" w:cs="宋体" w:hint="eastAsia"/>
                <w:kern w:val="0"/>
                <w:sz w:val="20"/>
                <w:szCs w:val="20"/>
              </w:rPr>
              <w:t>-AV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R</w:t>
            </w:r>
            <w:r w:rsidR="00EC33E3">
              <w:rPr>
                <w:rFonts w:ascii="Times" w:hAnsi="Times" w:cs="宋体" w:hint="eastAsia"/>
                <w:kern w:val="0"/>
                <w:sz w:val="20"/>
                <w:szCs w:val="20"/>
              </w:rPr>
              <w:t>M</w:t>
            </w: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</w:t>
            </w:r>
            <w:r w:rsidR="00EC33E3">
              <w:rPr>
                <w:rFonts w:ascii="Times" w:hAnsi="Times" w:cs="宋体" w:hint="eastAsia"/>
                <w:kern w:val="0"/>
                <w:sz w:val="20"/>
                <w:szCs w:val="20"/>
              </w:rPr>
              <w:t>-AV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All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-4.72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-2.71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-5.08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All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-5.2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All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-5.48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-2.84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-5.01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All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-5.95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-4.41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-5.82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All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-6.28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-4.99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-5.92</w:t>
            </w:r>
          </w:p>
        </w:tc>
      </w:tr>
      <w:tr w:rsidR="00612511" w:rsidRPr="00612511" w:rsidTr="00EC33E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Terrestrial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-4.47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-2.38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-4.98</w:t>
            </w:r>
          </w:p>
        </w:tc>
      </w:tr>
      <w:tr w:rsidR="00612511" w:rsidRPr="00612511" w:rsidTr="00EC33E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Case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Aerial 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kern w:val="0"/>
                <w:sz w:val="20"/>
                <w:szCs w:val="20"/>
              </w:rPr>
              <w:t>-6.99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-6.05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11" w:rsidRPr="00612511" w:rsidRDefault="00612511" w:rsidP="00C857BD">
            <w:pPr>
              <w:widowControl/>
              <w:snapToGrid w:val="0"/>
              <w:jc w:val="center"/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</w:pPr>
            <w:r w:rsidRPr="00612511">
              <w:rPr>
                <w:rFonts w:ascii="Times" w:hAnsi="Times" w:cs="宋体"/>
                <w:color w:val="000000"/>
                <w:kern w:val="0"/>
                <w:sz w:val="20"/>
                <w:szCs w:val="20"/>
              </w:rPr>
              <w:t>-6.88</w:t>
            </w:r>
          </w:p>
        </w:tc>
      </w:tr>
    </w:tbl>
    <w:p w:rsidR="00693165" w:rsidRPr="00693165" w:rsidRDefault="00693165" w:rsidP="00C857BD">
      <w:pPr>
        <w:widowControl/>
        <w:shd w:val="clear" w:color="auto" w:fill="FFFFFF"/>
        <w:snapToGrid w:val="0"/>
        <w:ind w:left="432"/>
        <w:jc w:val="left"/>
        <w:rPr>
          <w:sz w:val="20"/>
          <w:szCs w:val="20"/>
        </w:rPr>
      </w:pPr>
      <w:r w:rsidRPr="00693165">
        <w:rPr>
          <w:sz w:val="20"/>
          <w:szCs w:val="20"/>
        </w:rPr>
        <w:t>From</w:t>
      </w:r>
      <w:r w:rsidRPr="00693165">
        <w:rPr>
          <w:rFonts w:hint="eastAsia"/>
          <w:sz w:val="20"/>
          <w:szCs w:val="20"/>
        </w:rPr>
        <w:t xml:space="preserve"> these results, it can be observed that </w:t>
      </w:r>
      <w:r w:rsidRPr="00693165">
        <w:rPr>
          <w:sz w:val="20"/>
          <w:szCs w:val="20"/>
        </w:rPr>
        <w:t>the</w:t>
      </w:r>
      <w:r w:rsidRPr="00693165">
        <w:rPr>
          <w:rFonts w:hint="eastAsia"/>
          <w:sz w:val="20"/>
          <w:szCs w:val="20"/>
        </w:rPr>
        <w:t xml:space="preserve"> 5%ile SINR of all UEs in these three scenarios are decreased with the </w:t>
      </w:r>
      <w:r w:rsidRPr="00693165">
        <w:rPr>
          <w:sz w:val="20"/>
          <w:szCs w:val="20"/>
        </w:rPr>
        <w:t>increasing</w:t>
      </w:r>
      <w:r w:rsidRPr="00693165">
        <w:rPr>
          <w:rFonts w:hint="eastAsia"/>
          <w:sz w:val="20"/>
          <w:szCs w:val="20"/>
        </w:rPr>
        <w:t xml:space="preserve"> number of aerial UEs from case 1 to case 5. Moreover, the SINR of aerial UEs is much </w:t>
      </w:r>
      <w:r w:rsidRPr="00693165">
        <w:rPr>
          <w:rFonts w:hint="eastAsia"/>
          <w:sz w:val="20"/>
          <w:szCs w:val="20"/>
        </w:rPr>
        <w:lastRenderedPageBreak/>
        <w:t xml:space="preserve">lower than terrestrial UE. </w:t>
      </w:r>
      <w:r w:rsidRPr="00693165">
        <w:rPr>
          <w:sz w:val="20"/>
          <w:szCs w:val="20"/>
        </w:rPr>
        <w:t>I</w:t>
      </w:r>
      <w:r w:rsidRPr="00693165">
        <w:rPr>
          <w:rFonts w:hint="eastAsia"/>
          <w:sz w:val="20"/>
          <w:szCs w:val="20"/>
        </w:rPr>
        <w:t>t</w:t>
      </w:r>
      <w:r w:rsidRPr="00693165">
        <w:rPr>
          <w:sz w:val="20"/>
          <w:szCs w:val="20"/>
        </w:rPr>
        <w:t>’</w:t>
      </w:r>
      <w:r w:rsidRPr="00693165">
        <w:rPr>
          <w:rFonts w:hint="eastAsia"/>
          <w:sz w:val="20"/>
          <w:szCs w:val="20"/>
        </w:rPr>
        <w:t xml:space="preserve">s reasonable the links </w:t>
      </w:r>
      <w:r w:rsidRPr="00693165">
        <w:rPr>
          <w:sz w:val="20"/>
          <w:szCs w:val="20"/>
        </w:rPr>
        <w:t>between</w:t>
      </w:r>
      <w:r w:rsidRPr="00693165">
        <w:rPr>
          <w:rFonts w:hint="eastAsia"/>
          <w:sz w:val="20"/>
          <w:szCs w:val="20"/>
        </w:rPr>
        <w:t xml:space="preserve"> aerial UE and BS are </w:t>
      </w:r>
      <w:r w:rsidR="002A12D3">
        <w:rPr>
          <w:rFonts w:hint="eastAsia"/>
          <w:sz w:val="20"/>
          <w:szCs w:val="20"/>
        </w:rPr>
        <w:t xml:space="preserve">almost LoS, which will lead to </w:t>
      </w:r>
      <w:r w:rsidRPr="00693165">
        <w:rPr>
          <w:rFonts w:hint="eastAsia"/>
          <w:sz w:val="20"/>
          <w:szCs w:val="20"/>
        </w:rPr>
        <w:t xml:space="preserve">strong inter-site interference. </w:t>
      </w:r>
    </w:p>
    <w:p w:rsidR="00026864" w:rsidRPr="0071705B" w:rsidRDefault="00026864" w:rsidP="00C857BD">
      <w:pPr>
        <w:snapToGrid w:val="0"/>
        <w:jc w:val="center"/>
      </w:pPr>
    </w:p>
    <w:p w:rsidR="00026864" w:rsidRDefault="00F6244B" w:rsidP="00F6244B">
      <w:pPr>
        <w:snapToGrid w:val="0"/>
        <w:ind w:left="432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>Observation</w:t>
      </w:r>
      <w:r w:rsidR="005931DB">
        <w:rPr>
          <w:rFonts w:hint="eastAsia"/>
          <w:b/>
          <w:i/>
          <w:sz w:val="20"/>
          <w:szCs w:val="20"/>
        </w:rPr>
        <w:t xml:space="preserve"> 1: </w:t>
      </w:r>
      <w:r>
        <w:rPr>
          <w:rFonts w:hint="eastAsia"/>
          <w:i/>
          <w:sz w:val="20"/>
          <w:szCs w:val="20"/>
        </w:rPr>
        <w:t>SINR of both terrestrial and aerial UEs degrades when the number of aerial UEs;</w:t>
      </w:r>
    </w:p>
    <w:p w:rsidR="00F6244B" w:rsidRDefault="00F6244B" w:rsidP="00F6244B">
      <w:pPr>
        <w:snapToGrid w:val="0"/>
        <w:ind w:left="432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>Observation 2:</w:t>
      </w:r>
      <w:r>
        <w:rPr>
          <w:rFonts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The SINR of aerial UE is lower than terrestrial </w:t>
      </w:r>
      <w:r>
        <w:rPr>
          <w:rFonts w:hint="eastAsia"/>
          <w:i/>
          <w:sz w:val="20"/>
          <w:szCs w:val="20"/>
        </w:rPr>
        <w:t xml:space="preserve">ones due to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significant</w:t>
      </w:r>
      <w:r>
        <w:rPr>
          <w:rFonts w:hint="eastAsia"/>
          <w:i/>
          <w:sz w:val="20"/>
          <w:szCs w:val="20"/>
        </w:rPr>
        <w:t xml:space="preserve"> inter-site interference.</w:t>
      </w:r>
    </w:p>
    <w:p w:rsidR="00326F21" w:rsidRPr="00B8147F" w:rsidRDefault="00F90D79" w:rsidP="00612A5C">
      <w:pPr>
        <w:pStyle w:val="1"/>
        <w:keepNext w:val="0"/>
        <w:keepLines w:val="0"/>
        <w:widowControl w:val="0"/>
        <w:numPr>
          <w:ilvl w:val="0"/>
          <w:numId w:val="12"/>
        </w:numPr>
        <w:pBdr>
          <w:top w:val="none" w:sz="0" w:space="0" w:color="auto"/>
        </w:pBdr>
        <w:overflowPunct/>
        <w:snapToGrid w:val="0"/>
        <w:spacing w:beforeLines="50" w:after="0"/>
        <w:textAlignment w:val="auto"/>
        <w:rPr>
          <w:rFonts w:ascii="Times New Roman" w:eastAsia="宋体" w:hAnsi="Times New Roman" w:cs="Times New Roman"/>
          <w:kern w:val="2"/>
          <w:sz w:val="20"/>
          <w:szCs w:val="20"/>
          <w:lang w:val="en-US"/>
        </w:rPr>
      </w:pPr>
      <w:r w:rsidRPr="00EC33E3">
        <w:rPr>
          <w:rFonts w:eastAsia="黑体" w:cs="Times New Roman" w:hint="eastAsia"/>
          <w:b/>
          <w:bCs/>
          <w:sz w:val="22"/>
          <w:szCs w:val="30"/>
          <w:lang w:val="en-US"/>
        </w:rPr>
        <w:t>UL</w:t>
      </w:r>
      <w:r w:rsidR="00EE5C8C" w:rsidRPr="00EC33E3">
        <w:rPr>
          <w:rFonts w:eastAsia="黑体" w:cs="Times New Roman" w:hint="eastAsia"/>
          <w:b/>
          <w:bCs/>
          <w:sz w:val="22"/>
          <w:szCs w:val="30"/>
          <w:lang w:val="en-US"/>
        </w:rPr>
        <w:t xml:space="preserve"> baseline result</w:t>
      </w:r>
    </w:p>
    <w:p w:rsidR="00B8147F" w:rsidRPr="00B8147F" w:rsidRDefault="00B8147F" w:rsidP="00B8147F">
      <w:pPr>
        <w:pStyle w:val="af5"/>
        <w:ind w:left="432"/>
        <w:rPr>
          <w:rFonts w:ascii="Times New Roman" w:eastAsia="宋体" w:hAnsi="Times New Roman"/>
          <w:sz w:val="20"/>
          <w:szCs w:val="20"/>
          <w:lang w:eastAsia="zh-CN"/>
        </w:rPr>
      </w:pPr>
      <w:r w:rsidRPr="00B8147F">
        <w:rPr>
          <w:rFonts w:ascii="Times New Roman" w:eastAsia="宋体" w:hAnsi="Times New Roman" w:hint="eastAsia"/>
          <w:sz w:val="20"/>
          <w:szCs w:val="20"/>
          <w:lang w:eastAsia="zh-CN"/>
        </w:rPr>
        <w:t>Based on the agreed simulation assumption mentioned above, th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 statistics of IoT and throughput for UL are listed in </w:t>
      </w:r>
      <w:fldSimple w:instr=" REF _Ref494467331 \h  \* MERGEFORMAT ">
        <w:r w:rsidRPr="00B8147F">
          <w:rPr>
            <w:rFonts w:ascii="Times New Roman" w:eastAsia="宋体" w:hAnsi="Times New Roman"/>
            <w:sz w:val="20"/>
            <w:szCs w:val="20"/>
            <w:lang w:eastAsia="zh-CN"/>
          </w:rPr>
          <w:t>Table 2</w:t>
        </w:r>
      </w:fldSimple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</w:t>
      </w:r>
      <w:fldSimple w:instr=" REF _Ref494467339 \h  \* MERGEFORMAT ">
        <w:r w:rsidRPr="00B8147F">
          <w:rPr>
            <w:rFonts w:ascii="Times New Roman" w:eastAsia="宋体" w:hAnsi="Times New Roman"/>
            <w:sz w:val="20"/>
            <w:szCs w:val="20"/>
            <w:lang w:eastAsia="zh-CN"/>
          </w:rPr>
          <w:t>Table 3</w:t>
        </w:r>
      </w:fldSimple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respectively. </w:t>
      </w:r>
    </w:p>
    <w:p w:rsidR="00E715BA" w:rsidRDefault="00E715BA" w:rsidP="00612A5C">
      <w:pPr>
        <w:pStyle w:val="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/>
        <w:ind w:left="432"/>
        <w:textAlignment w:val="auto"/>
        <w:rPr>
          <w:rFonts w:eastAsia="黑体" w:cs="Times New Roman"/>
          <w:b/>
          <w:bCs/>
          <w:sz w:val="18"/>
          <w:szCs w:val="30"/>
          <w:lang w:val="en-US"/>
        </w:rPr>
      </w:pPr>
      <w:r w:rsidRPr="00EC33E3">
        <w:rPr>
          <w:rFonts w:eastAsia="黑体" w:cs="Times New Roman" w:hint="eastAsia"/>
          <w:b/>
          <w:bCs/>
          <w:sz w:val="18"/>
          <w:szCs w:val="30"/>
          <w:lang w:val="en-US"/>
        </w:rPr>
        <w:t xml:space="preserve">UL </w:t>
      </w:r>
      <w:r w:rsidR="00160A21">
        <w:rPr>
          <w:rFonts w:eastAsia="黑体" w:cs="Times New Roman" w:hint="eastAsia"/>
          <w:b/>
          <w:bCs/>
          <w:sz w:val="18"/>
          <w:szCs w:val="30"/>
          <w:lang w:val="en-US"/>
        </w:rPr>
        <w:t>IoT</w:t>
      </w:r>
      <w:r w:rsidRPr="00EC33E3">
        <w:rPr>
          <w:rFonts w:eastAsia="黑体" w:cs="Times New Roman" w:hint="eastAsia"/>
          <w:b/>
          <w:bCs/>
          <w:sz w:val="18"/>
          <w:szCs w:val="30"/>
          <w:lang w:val="en-US"/>
        </w:rPr>
        <w:t>:</w:t>
      </w:r>
    </w:p>
    <w:p w:rsidR="00B8147F" w:rsidRPr="00A26C65" w:rsidRDefault="006B5FC8" w:rsidP="00B91A6C">
      <w:pPr>
        <w:pStyle w:val="af5"/>
        <w:ind w:left="432"/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According to these results, it can be observed </w:t>
      </w:r>
      <w:r>
        <w:rPr>
          <w:rFonts w:ascii="Times New Roman" w:eastAsia="宋体" w:hAnsi="Times New Roman"/>
          <w:sz w:val="20"/>
          <w:szCs w:val="20"/>
          <w:lang w:eastAsia="zh-CN"/>
        </w:rPr>
        <w:t>that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IoT for both terrestrial and aerial UEs are </w:t>
      </w:r>
      <w:r w:rsidR="0060192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dramatically enlarged with the </w:t>
      </w:r>
      <w:r w:rsidR="00601926">
        <w:rPr>
          <w:rFonts w:ascii="Times New Roman" w:eastAsia="宋体" w:hAnsi="Times New Roman"/>
          <w:sz w:val="20"/>
          <w:szCs w:val="20"/>
          <w:lang w:eastAsia="zh-CN"/>
        </w:rPr>
        <w:t>increasing</w:t>
      </w:r>
      <w:r w:rsidR="0060192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number of aerial UE in each cell. </w:t>
      </w:r>
      <w:r w:rsidR="00F210E0">
        <w:rPr>
          <w:rFonts w:ascii="Times New Roman" w:eastAsia="宋体" w:hAnsi="Times New Roman"/>
          <w:sz w:val="20"/>
          <w:szCs w:val="20"/>
          <w:lang w:eastAsia="zh-CN"/>
        </w:rPr>
        <w:t>It</w:t>
      </w:r>
      <w:r w:rsidR="00F210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210E0">
        <w:rPr>
          <w:rFonts w:ascii="Times New Roman" w:eastAsia="宋体" w:hAnsi="Times New Roman"/>
          <w:sz w:val="20"/>
          <w:szCs w:val="20"/>
          <w:lang w:eastAsia="zh-CN"/>
        </w:rPr>
        <w:t>demonstrate</w:t>
      </w:r>
      <w:r w:rsidR="00F210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 that the </w:t>
      </w:r>
      <w:r w:rsidR="00F210E0">
        <w:rPr>
          <w:rFonts w:ascii="Times New Roman" w:eastAsia="宋体" w:hAnsi="Times New Roman"/>
          <w:sz w:val="20"/>
          <w:szCs w:val="20"/>
          <w:lang w:eastAsia="zh-CN"/>
        </w:rPr>
        <w:t xml:space="preserve">scheduling of one aerial UE will </w:t>
      </w:r>
      <w:r w:rsidR="009F225C">
        <w:rPr>
          <w:rFonts w:ascii="Times New Roman" w:eastAsia="宋体" w:hAnsi="Times New Roman" w:hint="eastAsia"/>
          <w:sz w:val="20"/>
          <w:szCs w:val="20"/>
          <w:lang w:eastAsia="zh-CN"/>
        </w:rPr>
        <w:t>introduce</w:t>
      </w:r>
      <w:r w:rsidR="00F210E0">
        <w:rPr>
          <w:rFonts w:ascii="Times New Roman" w:eastAsia="宋体" w:hAnsi="Times New Roman"/>
          <w:sz w:val="20"/>
          <w:szCs w:val="20"/>
          <w:lang w:eastAsia="zh-CN"/>
        </w:rPr>
        <w:t xml:space="preserve"> significant interference </w:t>
      </w:r>
      <w:r w:rsidR="00F210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the rest UEs in adjacent cell. </w:t>
      </w:r>
      <w:r w:rsidR="00B9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More specially, we can find </w:t>
      </w:r>
      <w:r w:rsidR="00B91A6C">
        <w:rPr>
          <w:rFonts w:ascii="Times New Roman" w:eastAsia="宋体" w:hAnsi="Times New Roman"/>
          <w:sz w:val="20"/>
          <w:szCs w:val="20"/>
          <w:lang w:eastAsia="zh-CN"/>
        </w:rPr>
        <w:t>that</w:t>
      </w:r>
      <w:r w:rsidR="00B9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91A6C">
        <w:rPr>
          <w:rFonts w:ascii="Times New Roman" w:eastAsia="宋体" w:hAnsi="Times New Roman"/>
          <w:sz w:val="20"/>
          <w:szCs w:val="20"/>
          <w:lang w:eastAsia="zh-CN"/>
        </w:rPr>
        <w:t>the</w:t>
      </w:r>
      <w:r w:rsidR="00B9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IoT</w:t>
      </w:r>
      <w:r w:rsidR="007B02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terrestrial UE is relative stable </w:t>
      </w:r>
      <w:r w:rsidR="00080102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7B02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case 1~3, which means that the </w:t>
      </w:r>
      <w:r w:rsidR="007B0231">
        <w:rPr>
          <w:rFonts w:ascii="Times New Roman" w:eastAsia="宋体" w:hAnsi="Times New Roman"/>
          <w:sz w:val="20"/>
          <w:szCs w:val="20"/>
          <w:lang w:eastAsia="zh-CN"/>
        </w:rPr>
        <w:t>influence</w:t>
      </w:r>
      <w:r w:rsidR="007B02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aerial UE is tolerable if there is only one aerial UE per cell.</w:t>
      </w:r>
      <w:r w:rsidR="007F7E2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Besides, with increasing </w:t>
      </w:r>
      <w:r w:rsidR="007F7E22">
        <w:rPr>
          <w:rFonts w:ascii="Times New Roman" w:eastAsia="宋体" w:hAnsi="Times New Roman"/>
          <w:sz w:val="20"/>
          <w:szCs w:val="20"/>
          <w:lang w:eastAsia="zh-CN"/>
        </w:rPr>
        <w:t>the</w:t>
      </w:r>
      <w:r w:rsidR="007F7E2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traffic load, the IoT is also enlarged since more UEs are scheduled simultaneously.</w:t>
      </w:r>
    </w:p>
    <w:p w:rsidR="00F43EED" w:rsidRPr="00C30EFC" w:rsidRDefault="00F43EED" w:rsidP="00C857BD">
      <w:pPr>
        <w:pStyle w:val="a4"/>
        <w:keepNext/>
        <w:snapToGrid w:val="0"/>
        <w:spacing w:after="0"/>
        <w:rPr>
          <w:b w:val="0"/>
          <w:sz w:val="20"/>
          <w:szCs w:val="20"/>
        </w:rPr>
      </w:pPr>
      <w:bookmarkStart w:id="1" w:name="_Ref494467331"/>
      <w:r w:rsidRPr="00C30EFC">
        <w:rPr>
          <w:b w:val="0"/>
          <w:sz w:val="20"/>
          <w:szCs w:val="20"/>
        </w:rPr>
        <w:t xml:space="preserve">Table </w:t>
      </w:r>
      <w:r w:rsidR="007A2271" w:rsidRPr="00C30EFC">
        <w:rPr>
          <w:b w:val="0"/>
          <w:sz w:val="20"/>
          <w:szCs w:val="20"/>
        </w:rPr>
        <w:fldChar w:fldCharType="begin"/>
      </w:r>
      <w:r w:rsidRPr="00C30EFC">
        <w:rPr>
          <w:b w:val="0"/>
          <w:sz w:val="20"/>
          <w:szCs w:val="20"/>
        </w:rPr>
        <w:instrText xml:space="preserve"> SEQ Table \* ARABIC </w:instrText>
      </w:r>
      <w:r w:rsidR="007A2271" w:rsidRPr="00C30EFC">
        <w:rPr>
          <w:b w:val="0"/>
          <w:sz w:val="20"/>
          <w:szCs w:val="20"/>
        </w:rPr>
        <w:fldChar w:fldCharType="separate"/>
      </w:r>
      <w:r w:rsidRPr="00C30EFC">
        <w:rPr>
          <w:b w:val="0"/>
          <w:noProof/>
          <w:sz w:val="20"/>
          <w:szCs w:val="20"/>
        </w:rPr>
        <w:t>2</w:t>
      </w:r>
      <w:r w:rsidR="007A2271" w:rsidRPr="00C30EFC">
        <w:rPr>
          <w:b w:val="0"/>
          <w:sz w:val="20"/>
          <w:szCs w:val="20"/>
        </w:rPr>
        <w:fldChar w:fldCharType="end"/>
      </w:r>
      <w:bookmarkEnd w:id="1"/>
      <w:r w:rsidRPr="00C30EFC">
        <w:rPr>
          <w:rFonts w:hint="eastAsia"/>
          <w:b w:val="0"/>
          <w:sz w:val="20"/>
          <w:szCs w:val="20"/>
        </w:rPr>
        <w:t xml:space="preserve"> Statistics of UL IoT for UMa-AV</w:t>
      </w:r>
    </w:p>
    <w:tbl>
      <w:tblPr>
        <w:tblW w:w="0" w:type="auto"/>
        <w:jc w:val="center"/>
        <w:tblInd w:w="96" w:type="dxa"/>
        <w:tblLook w:val="04A0"/>
      </w:tblPr>
      <w:tblGrid>
        <w:gridCol w:w="1288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Terrestrial UEs</w:t>
            </w:r>
          </w:p>
        </w:tc>
      </w:tr>
      <w:tr w:rsidR="006D4153" w:rsidRPr="006D4153" w:rsidTr="004668E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4668E5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RU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0.2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0.5</w:t>
            </w:r>
          </w:p>
        </w:tc>
      </w:tr>
      <w:tr w:rsidR="006D4153" w:rsidRPr="006D4153" w:rsidTr="006D415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Effective IoT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Case 5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 xml:space="preserve">12.15 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4.92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11.19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6.58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16.18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 xml:space="preserve">20.31 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8.10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8.41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9.41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12.37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18.78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23.39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 xml:space="preserve">26.33 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Aerial UEs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 xml:space="preserve">10.62 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5.52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 xml:space="preserve">18.33 </w:t>
            </w:r>
          </w:p>
        </w:tc>
      </w:tr>
      <w:tr w:rsidR="006D4153" w:rsidRPr="006D4153" w:rsidTr="006D415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21.03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3.64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14.64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>22.99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153" w:rsidRPr="006D4153" w:rsidRDefault="006D4153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6D4153">
              <w:rPr>
                <w:kern w:val="0"/>
                <w:sz w:val="20"/>
                <w:szCs w:val="20"/>
              </w:rPr>
              <w:t xml:space="preserve">24.89 </w:t>
            </w:r>
          </w:p>
        </w:tc>
      </w:tr>
    </w:tbl>
    <w:p w:rsidR="003D4D38" w:rsidRDefault="003D4D38" w:rsidP="00612A5C">
      <w:pPr>
        <w:pStyle w:val="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/>
        <w:ind w:left="432"/>
        <w:textAlignment w:val="auto"/>
        <w:rPr>
          <w:rFonts w:eastAsia="黑体" w:cs="Times New Roman"/>
          <w:b/>
          <w:bCs/>
          <w:sz w:val="18"/>
          <w:szCs w:val="30"/>
          <w:lang w:val="en-US"/>
        </w:rPr>
      </w:pPr>
      <w:r w:rsidRPr="00EC33E3">
        <w:rPr>
          <w:rFonts w:eastAsia="黑体" w:cs="Times New Roman" w:hint="eastAsia"/>
          <w:b/>
          <w:bCs/>
          <w:sz w:val="18"/>
          <w:szCs w:val="30"/>
          <w:lang w:val="en-US"/>
        </w:rPr>
        <w:t>UL Throughput:</w:t>
      </w:r>
    </w:p>
    <w:p w:rsidR="003D4D38" w:rsidRPr="00D16BB8" w:rsidRDefault="00B26C26" w:rsidP="00BA6999">
      <w:pPr>
        <w:pStyle w:val="af5"/>
        <w:ind w:left="432"/>
        <w:rPr>
          <w:rFonts w:ascii="Times New Roman" w:eastAsia="宋体" w:hAnsi="Times New Roman"/>
          <w:sz w:val="20"/>
          <w:szCs w:val="20"/>
          <w:lang w:eastAsia="zh-CN"/>
        </w:rPr>
      </w:pPr>
      <w:r w:rsidRPr="00D16BB8">
        <w:rPr>
          <w:rFonts w:ascii="Times New Roman" w:eastAsia="宋体" w:hAnsi="Times New Roman" w:hint="eastAsia"/>
          <w:sz w:val="20"/>
          <w:szCs w:val="20"/>
          <w:lang w:eastAsia="zh-CN"/>
        </w:rPr>
        <w:t>Based on these results</w:t>
      </w:r>
      <w:r w:rsidR="007319B7" w:rsidRPr="00D16BB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similar conclusion w.r.t the increasing number of aerial UE in one cell can be </w:t>
      </w:r>
      <w:r w:rsidR="00090E39" w:rsidRPr="00D16BB8">
        <w:rPr>
          <w:rFonts w:ascii="Times New Roman" w:eastAsia="宋体" w:hAnsi="Times New Roman"/>
          <w:sz w:val="20"/>
          <w:szCs w:val="20"/>
          <w:lang w:eastAsia="zh-CN"/>
        </w:rPr>
        <w:t>achieved</w:t>
      </w:r>
      <w:r w:rsidR="00090E39" w:rsidRPr="00D16BB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 above.</w:t>
      </w:r>
      <w:r w:rsidR="00A52E7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More specifically, th</w:t>
      </w:r>
      <w:r w:rsidR="00633E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 performance of </w:t>
      </w:r>
      <w:r w:rsidR="008E5A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both </w:t>
      </w:r>
      <w:r w:rsidR="00633ED4">
        <w:rPr>
          <w:rFonts w:ascii="Times New Roman" w:eastAsia="宋体" w:hAnsi="Times New Roman" w:hint="eastAsia"/>
          <w:sz w:val="20"/>
          <w:szCs w:val="20"/>
          <w:lang w:eastAsia="zh-CN"/>
        </w:rPr>
        <w:t>terrestrial</w:t>
      </w:r>
      <w:r w:rsidR="008E5A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aerial</w:t>
      </w:r>
      <w:r w:rsidR="00633E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UEs </w:t>
      </w:r>
      <w:r w:rsidR="00051EC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degrades when the number of </w:t>
      </w:r>
      <w:r w:rsidR="008E5A68">
        <w:rPr>
          <w:rFonts w:ascii="Times New Roman" w:eastAsia="宋体" w:hAnsi="Times New Roman"/>
          <w:sz w:val="20"/>
          <w:szCs w:val="20"/>
          <w:lang w:eastAsia="zh-CN"/>
        </w:rPr>
        <w:t>aerial vehicles</w:t>
      </w:r>
      <w:r w:rsidR="00051EC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increases</w:t>
      </w:r>
      <w:r w:rsidR="008E5A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 </w:t>
      </w:r>
    </w:p>
    <w:p w:rsidR="00F43EED" w:rsidRPr="00C30EFC" w:rsidRDefault="00F43EED" w:rsidP="00C857BD">
      <w:pPr>
        <w:pStyle w:val="a4"/>
        <w:keepNext/>
        <w:snapToGrid w:val="0"/>
        <w:spacing w:after="0"/>
        <w:rPr>
          <w:b w:val="0"/>
          <w:sz w:val="20"/>
          <w:szCs w:val="20"/>
        </w:rPr>
      </w:pPr>
      <w:bookmarkStart w:id="2" w:name="_Ref494467339"/>
      <w:r w:rsidRPr="00C30EFC">
        <w:rPr>
          <w:b w:val="0"/>
          <w:sz w:val="20"/>
          <w:szCs w:val="20"/>
        </w:rPr>
        <w:t xml:space="preserve">Table </w:t>
      </w:r>
      <w:r w:rsidR="007A2271" w:rsidRPr="00C30EFC">
        <w:rPr>
          <w:b w:val="0"/>
          <w:sz w:val="20"/>
          <w:szCs w:val="20"/>
        </w:rPr>
        <w:fldChar w:fldCharType="begin"/>
      </w:r>
      <w:r w:rsidRPr="00C30EFC">
        <w:rPr>
          <w:b w:val="0"/>
          <w:sz w:val="20"/>
          <w:szCs w:val="20"/>
        </w:rPr>
        <w:instrText xml:space="preserve"> SEQ Table \* ARABIC </w:instrText>
      </w:r>
      <w:r w:rsidR="007A2271" w:rsidRPr="00C30EFC">
        <w:rPr>
          <w:b w:val="0"/>
          <w:sz w:val="20"/>
          <w:szCs w:val="20"/>
        </w:rPr>
        <w:fldChar w:fldCharType="separate"/>
      </w:r>
      <w:r w:rsidRPr="00C30EFC">
        <w:rPr>
          <w:b w:val="0"/>
          <w:noProof/>
          <w:sz w:val="20"/>
          <w:szCs w:val="20"/>
        </w:rPr>
        <w:t>3</w:t>
      </w:r>
      <w:r w:rsidR="007A2271" w:rsidRPr="00C30EFC">
        <w:rPr>
          <w:b w:val="0"/>
          <w:sz w:val="20"/>
          <w:szCs w:val="20"/>
        </w:rPr>
        <w:fldChar w:fldCharType="end"/>
      </w:r>
      <w:bookmarkEnd w:id="2"/>
      <w:r w:rsidRPr="00C30EFC">
        <w:rPr>
          <w:rFonts w:hint="eastAsia"/>
          <w:b w:val="0"/>
          <w:sz w:val="20"/>
          <w:szCs w:val="20"/>
        </w:rPr>
        <w:t xml:space="preserve"> Statistics of UL throughput for UMa-AV</w:t>
      </w:r>
    </w:p>
    <w:tbl>
      <w:tblPr>
        <w:tblW w:w="0" w:type="auto"/>
        <w:jc w:val="center"/>
        <w:tblInd w:w="96" w:type="dxa"/>
        <w:tblLook w:val="04A0"/>
      </w:tblPr>
      <w:tblGrid>
        <w:gridCol w:w="1600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Terrestrial UEs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RU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0.2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0.5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Throughput CDF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Case 5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2.98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1.63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1.86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1.49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14.76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14.49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12.76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9.45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6.47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6.78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6.18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5.77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4.59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29.17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24.97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27.74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28.96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22.99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18.70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22.03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15.80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15.52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Aerial UEs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7.97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3.85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6.00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9.31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1.47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31.45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21.24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10.18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15.46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8.79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2.09</w:t>
            </w:r>
          </w:p>
        </w:tc>
      </w:tr>
      <w:tr w:rsidR="003D4D38" w:rsidRPr="00A8241A" w:rsidTr="009609E6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31.70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32.27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8B12C4" w:rsidRDefault="003D4D38" w:rsidP="00C857BD">
            <w:pPr>
              <w:snapToGrid w:val="0"/>
              <w:jc w:val="center"/>
              <w:rPr>
                <w:sz w:val="20"/>
                <w:szCs w:val="20"/>
              </w:rPr>
            </w:pPr>
            <w:r w:rsidRPr="008B12C4">
              <w:rPr>
                <w:sz w:val="20"/>
                <w:szCs w:val="20"/>
              </w:rPr>
              <w:t xml:space="preserve">23.76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27.63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29.06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D38" w:rsidRPr="00A8241A" w:rsidRDefault="003D4D38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8241A">
              <w:rPr>
                <w:kern w:val="0"/>
                <w:sz w:val="20"/>
                <w:szCs w:val="20"/>
              </w:rPr>
              <w:t>21.39</w:t>
            </w:r>
          </w:p>
        </w:tc>
      </w:tr>
    </w:tbl>
    <w:p w:rsidR="00AF2660" w:rsidRDefault="00AF2660" w:rsidP="00AF2660">
      <w:pPr>
        <w:snapToGrid w:val="0"/>
        <w:rPr>
          <w:b/>
          <w:i/>
          <w:sz w:val="20"/>
          <w:szCs w:val="20"/>
        </w:rPr>
      </w:pPr>
    </w:p>
    <w:p w:rsidR="00DC3DC8" w:rsidRDefault="00AF2660" w:rsidP="00F6244B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F6244B">
        <w:rPr>
          <w:rFonts w:hint="eastAsia"/>
          <w:b/>
          <w:i/>
          <w:sz w:val="20"/>
          <w:szCs w:val="20"/>
        </w:rPr>
        <w:t>3</w:t>
      </w:r>
      <w:r>
        <w:rPr>
          <w:rFonts w:hint="eastAsia"/>
          <w:b/>
          <w:i/>
          <w:sz w:val="20"/>
          <w:szCs w:val="20"/>
        </w:rPr>
        <w:t xml:space="preserve">: </w:t>
      </w:r>
      <w:r w:rsidRPr="00DC3DC8">
        <w:rPr>
          <w:rFonts w:hint="eastAsia"/>
          <w:i/>
          <w:sz w:val="20"/>
          <w:szCs w:val="20"/>
        </w:rPr>
        <w:t xml:space="preserve">The IoT of both terrestrial and aerial UEs </w:t>
      </w:r>
      <w:r w:rsidR="00DC3DC8" w:rsidRPr="00DC3DC8">
        <w:rPr>
          <w:rFonts w:hint="eastAsia"/>
          <w:i/>
          <w:sz w:val="20"/>
          <w:szCs w:val="20"/>
        </w:rPr>
        <w:t>are enlarged with increasing number of aerial UE.</w:t>
      </w:r>
    </w:p>
    <w:p w:rsidR="00DC3DC8" w:rsidRDefault="00DC3DC8" w:rsidP="00F6244B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F6244B">
        <w:rPr>
          <w:rFonts w:hint="eastAsia"/>
          <w:b/>
          <w:i/>
          <w:sz w:val="20"/>
          <w:szCs w:val="20"/>
        </w:rPr>
        <w:t>4</w:t>
      </w:r>
      <w:r>
        <w:rPr>
          <w:rFonts w:hint="eastAsia"/>
          <w:b/>
          <w:i/>
          <w:sz w:val="20"/>
          <w:szCs w:val="20"/>
        </w:rPr>
        <w:t xml:space="preserve">: </w:t>
      </w:r>
      <w:r w:rsidRPr="00DC3DC8">
        <w:rPr>
          <w:rFonts w:hint="eastAsia"/>
          <w:i/>
          <w:sz w:val="20"/>
          <w:szCs w:val="20"/>
        </w:rPr>
        <w:t xml:space="preserve">The UL throughput of both </w:t>
      </w:r>
      <w:r w:rsidRPr="00DC3DC8">
        <w:rPr>
          <w:i/>
          <w:sz w:val="20"/>
          <w:szCs w:val="20"/>
        </w:rPr>
        <w:t>terrestrial</w:t>
      </w:r>
      <w:r w:rsidRPr="00DC3DC8">
        <w:rPr>
          <w:rFonts w:hint="eastAsia"/>
          <w:i/>
          <w:sz w:val="20"/>
          <w:szCs w:val="20"/>
        </w:rPr>
        <w:t xml:space="preserve"> and aerial UEs degrades with increasing number of aerial UE.</w:t>
      </w:r>
    </w:p>
    <w:p w:rsidR="00E7428E" w:rsidRPr="00EC33E3" w:rsidRDefault="00E7428E" w:rsidP="00612A5C">
      <w:pPr>
        <w:pStyle w:val="1"/>
        <w:keepNext w:val="0"/>
        <w:keepLines w:val="0"/>
        <w:widowControl w:val="0"/>
        <w:numPr>
          <w:ilvl w:val="0"/>
          <w:numId w:val="12"/>
        </w:numPr>
        <w:pBdr>
          <w:top w:val="none" w:sz="0" w:space="0" w:color="auto"/>
        </w:pBdr>
        <w:overflowPunct/>
        <w:snapToGrid w:val="0"/>
        <w:spacing w:beforeLines="50" w:after="0"/>
        <w:textAlignment w:val="auto"/>
        <w:rPr>
          <w:rFonts w:eastAsia="黑体" w:cs="Times New Roman"/>
          <w:b/>
          <w:bCs/>
          <w:sz w:val="22"/>
          <w:szCs w:val="30"/>
          <w:lang w:val="en-US"/>
        </w:rPr>
      </w:pPr>
      <w:r w:rsidRPr="00EC33E3">
        <w:rPr>
          <w:rFonts w:eastAsia="黑体" w:cs="Times New Roman" w:hint="eastAsia"/>
          <w:b/>
          <w:bCs/>
          <w:sz w:val="22"/>
          <w:szCs w:val="30"/>
          <w:lang w:val="en-US"/>
        </w:rPr>
        <w:lastRenderedPageBreak/>
        <w:t>DL baseline result</w:t>
      </w:r>
    </w:p>
    <w:p w:rsidR="00E7428E" w:rsidRDefault="00E7428E" w:rsidP="00612A5C">
      <w:pPr>
        <w:pStyle w:val="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/>
        <w:ind w:left="432"/>
        <w:textAlignment w:val="auto"/>
        <w:rPr>
          <w:rFonts w:eastAsia="黑体" w:cs="Times New Roman"/>
          <w:b/>
          <w:bCs/>
          <w:sz w:val="18"/>
          <w:szCs w:val="30"/>
          <w:lang w:val="en-US"/>
        </w:rPr>
      </w:pPr>
      <w:r w:rsidRPr="001A3595">
        <w:rPr>
          <w:rFonts w:eastAsia="黑体" w:cs="Times New Roman" w:hint="eastAsia"/>
          <w:b/>
          <w:bCs/>
          <w:sz w:val="18"/>
          <w:szCs w:val="30"/>
          <w:lang w:val="en-US"/>
        </w:rPr>
        <w:t>DL Throughput:</w:t>
      </w:r>
    </w:p>
    <w:p w:rsidR="00232450" w:rsidRDefault="00F85567" w:rsidP="00C951CE">
      <w:pPr>
        <w:pStyle w:val="af5"/>
        <w:ind w:left="432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downlink case, the statistics of throughput are listed in </w:t>
      </w:r>
      <w:fldSimple w:instr=" REF _Ref494478439 \h  \* MERGEFORMAT ">
        <w:r w:rsidRPr="00232450">
          <w:rPr>
            <w:rFonts w:ascii="Times New Roman" w:eastAsia="宋体" w:hAnsi="Times New Roman"/>
            <w:sz w:val="20"/>
            <w:szCs w:val="20"/>
            <w:lang w:eastAsia="zh-CN"/>
          </w:rPr>
          <w:t>Table 4</w:t>
        </w:r>
      </w:fldSimple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2324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Comparing with UL, it can be observed that the performance of terrestrial UE is more stable regardless the number of aerial UE in each cell. It is </w:t>
      </w:r>
      <w:r w:rsidR="00232450">
        <w:rPr>
          <w:rFonts w:ascii="Times New Roman" w:eastAsia="宋体" w:hAnsi="Times New Roman"/>
          <w:sz w:val="20"/>
          <w:szCs w:val="20"/>
          <w:lang w:eastAsia="zh-CN"/>
        </w:rPr>
        <w:t>reasonable</w:t>
      </w:r>
      <w:r w:rsidR="002324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since the similar distribution of SINR can be observed for </w:t>
      </w:r>
      <w:r w:rsidR="00232450">
        <w:rPr>
          <w:rFonts w:ascii="Times New Roman" w:eastAsia="宋体" w:hAnsi="Times New Roman"/>
          <w:sz w:val="20"/>
          <w:szCs w:val="20"/>
          <w:lang w:eastAsia="zh-CN"/>
        </w:rPr>
        <w:t>terrestrial</w:t>
      </w:r>
      <w:r w:rsidR="002324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UEs in </w:t>
      </w:r>
      <w:r w:rsidR="00232450">
        <w:rPr>
          <w:rFonts w:ascii="Times New Roman" w:eastAsia="宋体" w:hAnsi="Times New Roman"/>
          <w:sz w:val="20"/>
          <w:szCs w:val="20"/>
          <w:lang w:eastAsia="zh-CN"/>
        </w:rPr>
        <w:t>all</w:t>
      </w:r>
      <w:r w:rsidR="002324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cases, e.g., 5%ile SINR in both case 1 and 5 as listed in </w:t>
      </w:r>
      <w:fldSimple w:instr=" REF _Ref494460968 \h  \* MERGEFORMAT ">
        <w:r w:rsidR="00232450" w:rsidRPr="00232450">
          <w:rPr>
            <w:rFonts w:ascii="Times New Roman" w:eastAsia="宋体" w:hAnsi="Times New Roman"/>
            <w:sz w:val="20"/>
            <w:szCs w:val="20"/>
            <w:lang w:eastAsia="zh-CN"/>
          </w:rPr>
          <w:t>Table 1</w:t>
        </w:r>
      </w:fldSimple>
      <w:r w:rsidR="002324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:rsidR="00C951CE" w:rsidRPr="00C951CE" w:rsidRDefault="00945AF3" w:rsidP="00945AF3">
      <w:pPr>
        <w:pStyle w:val="af5"/>
        <w:ind w:left="432"/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However, for aerial UEs, which </w:t>
      </w:r>
      <w:r>
        <w:rPr>
          <w:rFonts w:ascii="Times New Roman" w:eastAsia="宋体" w:hAnsi="Times New Roman"/>
          <w:sz w:val="20"/>
          <w:szCs w:val="20"/>
          <w:lang w:eastAsia="zh-CN"/>
        </w:rPr>
        <w:t>are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more </w:t>
      </w:r>
      <w:r>
        <w:rPr>
          <w:rFonts w:ascii="Times New Roman" w:eastAsia="宋体" w:hAnsi="Times New Roman"/>
          <w:sz w:val="20"/>
          <w:szCs w:val="20"/>
          <w:lang w:eastAsia="zh-CN"/>
        </w:rPr>
        <w:t>vulnerable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inter-site </w:t>
      </w:r>
      <w:r>
        <w:rPr>
          <w:rFonts w:ascii="Times New Roman" w:eastAsia="宋体" w:hAnsi="Times New Roman"/>
          <w:sz w:val="20"/>
          <w:szCs w:val="20"/>
          <w:lang w:eastAsia="zh-CN"/>
        </w:rPr>
        <w:t>interference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performance degrades with </w:t>
      </w:r>
      <w:r>
        <w:rPr>
          <w:rFonts w:ascii="Times New Roman" w:eastAsia="宋体" w:hAnsi="Times New Roman"/>
          <w:sz w:val="20"/>
          <w:szCs w:val="20"/>
          <w:lang w:eastAsia="zh-CN"/>
        </w:rPr>
        <w:t>the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increasing number of aerial. Moreover, the total throughput is much less than terrestrial UE due to the </w:t>
      </w:r>
      <w:r>
        <w:rPr>
          <w:rFonts w:ascii="Times New Roman" w:eastAsia="宋体" w:hAnsi="Times New Roman"/>
          <w:sz w:val="20"/>
          <w:szCs w:val="20"/>
          <w:lang w:eastAsia="zh-CN"/>
        </w:rPr>
        <w:t>lower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SINR shown above.</w:t>
      </w:r>
    </w:p>
    <w:p w:rsidR="00F43EED" w:rsidRPr="00612A5C" w:rsidRDefault="00F43EED" w:rsidP="00C857BD">
      <w:pPr>
        <w:pStyle w:val="a4"/>
        <w:keepNext/>
        <w:snapToGrid w:val="0"/>
        <w:spacing w:after="0"/>
        <w:rPr>
          <w:b w:val="0"/>
          <w:sz w:val="20"/>
          <w:szCs w:val="20"/>
        </w:rPr>
      </w:pPr>
      <w:bookmarkStart w:id="3" w:name="_Ref494478439"/>
      <w:r w:rsidRPr="00612A5C">
        <w:rPr>
          <w:b w:val="0"/>
          <w:sz w:val="20"/>
          <w:szCs w:val="20"/>
        </w:rPr>
        <w:t xml:space="preserve">Table </w:t>
      </w:r>
      <w:r w:rsidR="007A2271" w:rsidRPr="00612A5C">
        <w:rPr>
          <w:b w:val="0"/>
          <w:sz w:val="20"/>
          <w:szCs w:val="20"/>
        </w:rPr>
        <w:fldChar w:fldCharType="begin"/>
      </w:r>
      <w:r w:rsidRPr="00612A5C">
        <w:rPr>
          <w:b w:val="0"/>
          <w:sz w:val="20"/>
          <w:szCs w:val="20"/>
        </w:rPr>
        <w:instrText xml:space="preserve"> SEQ Table \* ARABIC </w:instrText>
      </w:r>
      <w:r w:rsidR="007A2271" w:rsidRPr="00612A5C">
        <w:rPr>
          <w:b w:val="0"/>
          <w:sz w:val="20"/>
          <w:szCs w:val="20"/>
        </w:rPr>
        <w:fldChar w:fldCharType="separate"/>
      </w:r>
      <w:r w:rsidRPr="00612A5C">
        <w:rPr>
          <w:b w:val="0"/>
          <w:noProof/>
          <w:sz w:val="20"/>
          <w:szCs w:val="20"/>
        </w:rPr>
        <w:t>4</w:t>
      </w:r>
      <w:r w:rsidR="007A2271" w:rsidRPr="00612A5C">
        <w:rPr>
          <w:b w:val="0"/>
          <w:sz w:val="20"/>
          <w:szCs w:val="20"/>
        </w:rPr>
        <w:fldChar w:fldCharType="end"/>
      </w:r>
      <w:bookmarkEnd w:id="3"/>
      <w:r w:rsidRPr="00612A5C">
        <w:rPr>
          <w:rFonts w:hint="eastAsia"/>
          <w:b w:val="0"/>
          <w:sz w:val="20"/>
          <w:szCs w:val="20"/>
        </w:rPr>
        <w:t xml:space="preserve"> Statistics of DL throughput in UMa-AV</w:t>
      </w:r>
    </w:p>
    <w:tbl>
      <w:tblPr>
        <w:tblW w:w="0" w:type="auto"/>
        <w:jc w:val="center"/>
        <w:tblInd w:w="96" w:type="dxa"/>
        <w:tblLook w:val="04A0"/>
      </w:tblPr>
      <w:tblGrid>
        <w:gridCol w:w="1600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CC35EE" w:rsidRPr="00CC35EE" w:rsidTr="00CC35EE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Terrestrial UEs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0.2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0.5</w:t>
            </w:r>
          </w:p>
        </w:tc>
      </w:tr>
      <w:tr w:rsidR="00CC35EE" w:rsidRPr="00CC35EE" w:rsidTr="00CC35EE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Throughput CDF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Case 5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3.03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1.60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16.00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19.78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21.39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16.64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15.88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16.88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13.79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14.13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12.66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55.56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52.41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54.79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54.02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Aerial UEs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3.34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1.86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951CE">
            <w:pPr>
              <w:widowControl/>
              <w:snapToGrid w:val="0"/>
              <w:ind w:firstLine="567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8.35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8.62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4.58</w:t>
            </w:r>
          </w:p>
        </w:tc>
      </w:tr>
      <w:tr w:rsidR="00CC35EE" w:rsidRPr="00CC35EE" w:rsidTr="00CC35E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29.40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18.17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44.95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23.98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E" w:rsidRPr="00CC35EE" w:rsidRDefault="00CC35EE" w:rsidP="00C857BD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CC35EE">
              <w:rPr>
                <w:kern w:val="0"/>
                <w:sz w:val="20"/>
                <w:szCs w:val="20"/>
              </w:rPr>
              <w:t>31.55</w:t>
            </w:r>
          </w:p>
        </w:tc>
      </w:tr>
    </w:tbl>
    <w:p w:rsidR="00AF2660" w:rsidRDefault="00AF2660" w:rsidP="00AF2660">
      <w:pPr>
        <w:snapToGrid w:val="0"/>
        <w:rPr>
          <w:b/>
          <w:i/>
          <w:sz w:val="20"/>
          <w:szCs w:val="20"/>
        </w:rPr>
      </w:pPr>
    </w:p>
    <w:p w:rsidR="00DC3DC8" w:rsidRDefault="00DC3DC8" w:rsidP="00F6244B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F6244B">
        <w:rPr>
          <w:rFonts w:hint="eastAsia"/>
          <w:b/>
          <w:i/>
          <w:sz w:val="20"/>
          <w:szCs w:val="20"/>
        </w:rPr>
        <w:t>5</w:t>
      </w:r>
      <w:r>
        <w:rPr>
          <w:rFonts w:hint="eastAsia"/>
          <w:b/>
          <w:i/>
          <w:sz w:val="20"/>
          <w:szCs w:val="20"/>
        </w:rPr>
        <w:t xml:space="preserve">: </w:t>
      </w:r>
      <w:r>
        <w:rPr>
          <w:rFonts w:hint="eastAsia"/>
          <w:i/>
          <w:sz w:val="20"/>
          <w:szCs w:val="20"/>
        </w:rPr>
        <w:t xml:space="preserve">The DL throughput of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UE slightly degrades with increasing number of aerial UEs</w:t>
      </w:r>
      <w:r w:rsidRPr="00DC3DC8">
        <w:rPr>
          <w:rFonts w:hint="eastAsia"/>
          <w:i/>
          <w:sz w:val="20"/>
          <w:szCs w:val="20"/>
        </w:rPr>
        <w:t>.</w:t>
      </w:r>
    </w:p>
    <w:p w:rsidR="00DC3DC8" w:rsidRDefault="00DC3DC8" w:rsidP="00F6244B">
      <w:pPr>
        <w:snapToGrid w:val="0"/>
        <w:ind w:leftChars="200" w:left="42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F6244B">
        <w:rPr>
          <w:rFonts w:hint="eastAsia"/>
          <w:b/>
          <w:i/>
          <w:sz w:val="20"/>
          <w:szCs w:val="20"/>
        </w:rPr>
        <w:t>6</w:t>
      </w:r>
      <w:r>
        <w:rPr>
          <w:rFonts w:hint="eastAsia"/>
          <w:b/>
          <w:i/>
          <w:sz w:val="20"/>
          <w:szCs w:val="20"/>
        </w:rPr>
        <w:t xml:space="preserve">: </w:t>
      </w:r>
      <w:r w:rsidRPr="00DC3DC8">
        <w:rPr>
          <w:rFonts w:hint="eastAsia"/>
          <w:i/>
          <w:sz w:val="20"/>
          <w:szCs w:val="20"/>
        </w:rPr>
        <w:t xml:space="preserve">The </w:t>
      </w:r>
      <w:r>
        <w:rPr>
          <w:rFonts w:hint="eastAsia"/>
          <w:i/>
          <w:sz w:val="20"/>
          <w:szCs w:val="20"/>
        </w:rPr>
        <w:t>DL</w:t>
      </w:r>
      <w:r w:rsidRPr="00DC3DC8">
        <w:rPr>
          <w:rFonts w:hint="eastAsia"/>
          <w:i/>
          <w:sz w:val="20"/>
          <w:szCs w:val="20"/>
        </w:rPr>
        <w:t xml:space="preserve"> throughput of aerial UEs </w:t>
      </w:r>
      <w:r>
        <w:rPr>
          <w:rFonts w:hint="eastAsia"/>
          <w:i/>
          <w:sz w:val="20"/>
          <w:szCs w:val="20"/>
        </w:rPr>
        <w:t xml:space="preserve">is poor due to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significant inter-site interference.</w:t>
      </w:r>
    </w:p>
    <w:p w:rsidR="00C656CD" w:rsidRDefault="00C656CD" w:rsidP="00C656CD">
      <w:pPr>
        <w:snapToGrid w:val="0"/>
        <w:rPr>
          <w:b/>
          <w:i/>
          <w:sz w:val="20"/>
          <w:szCs w:val="20"/>
        </w:rPr>
      </w:pPr>
      <w:bookmarkStart w:id="4" w:name="_Toc490134260"/>
      <w:bookmarkStart w:id="5" w:name="_Toc490134664"/>
      <w:bookmarkStart w:id="6" w:name="_Toc490134834"/>
      <w:bookmarkStart w:id="7" w:name="_Toc490135138"/>
      <w:bookmarkStart w:id="8" w:name="_Toc490135202"/>
      <w:bookmarkStart w:id="9" w:name="_Toc490135297"/>
      <w:bookmarkStart w:id="10" w:name="_Toc490135319"/>
      <w:bookmarkStart w:id="11" w:name="_Toc490135371"/>
      <w:bookmarkStart w:id="12" w:name="_Toc490143819"/>
      <w:bookmarkStart w:id="13" w:name="_Toc490143923"/>
      <w:bookmarkStart w:id="14" w:name="_Toc490143945"/>
      <w:bookmarkStart w:id="15" w:name="_Toc490143970"/>
      <w:bookmarkStart w:id="16" w:name="_Toc490146236"/>
      <w:bookmarkStart w:id="17" w:name="_Toc490146315"/>
      <w:bookmarkStart w:id="18" w:name="_Toc490147194"/>
      <w:bookmarkStart w:id="19" w:name="_Toc490147370"/>
      <w:bookmarkStart w:id="20" w:name="_Toc490153263"/>
      <w:bookmarkStart w:id="21" w:name="_Toc490154492"/>
      <w:bookmarkStart w:id="22" w:name="_Toc490155337"/>
      <w:bookmarkStart w:id="23" w:name="_Toc490156103"/>
      <w:bookmarkStart w:id="24" w:name="_Toc490229057"/>
      <w:bookmarkStart w:id="25" w:name="_Toc490229082"/>
      <w:bookmarkStart w:id="26" w:name="_Toc490230991"/>
      <w:bookmarkStart w:id="27" w:name="_Toc490231025"/>
      <w:bookmarkStart w:id="28" w:name="_Toc490231764"/>
      <w:bookmarkStart w:id="29" w:name="_Toc490232594"/>
      <w:bookmarkStart w:id="30" w:name="_Toc490232627"/>
      <w:bookmarkStart w:id="31" w:name="_Toc490232650"/>
      <w:bookmarkStart w:id="32" w:name="_Toc490233103"/>
      <w:bookmarkStart w:id="33" w:name="_Toc490233541"/>
      <w:bookmarkStart w:id="34" w:name="_Toc490233672"/>
      <w:bookmarkStart w:id="35" w:name="_Toc490235807"/>
      <w:bookmarkStart w:id="36" w:name="_Toc490235862"/>
      <w:bookmarkStart w:id="37" w:name="_Toc490255740"/>
      <w:bookmarkStart w:id="38" w:name="_Toc490255778"/>
      <w:bookmarkStart w:id="39" w:name="_Toc490261645"/>
      <w:bookmarkStart w:id="40" w:name="_Toc490261680"/>
      <w:bookmarkStart w:id="41" w:name="_Toc491017148"/>
    </w:p>
    <w:p w:rsidR="00C656CD" w:rsidRPr="00C656CD" w:rsidRDefault="00C656CD" w:rsidP="00C656CD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1: </w:t>
      </w:r>
      <w:r w:rsidRPr="00C656CD">
        <w:rPr>
          <w:i/>
          <w:sz w:val="20"/>
          <w:szCs w:val="20"/>
        </w:rPr>
        <w:t xml:space="preserve">Capture the results </w:t>
      </w:r>
      <w:r>
        <w:rPr>
          <w:rFonts w:hint="eastAsia"/>
          <w:i/>
          <w:sz w:val="20"/>
          <w:szCs w:val="20"/>
        </w:rPr>
        <w:t xml:space="preserve">and observations </w:t>
      </w:r>
      <w:r w:rsidRPr="00C656CD">
        <w:rPr>
          <w:i/>
          <w:sz w:val="20"/>
          <w:szCs w:val="20"/>
        </w:rPr>
        <w:t>presented in this contribution in the TR.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656CD" w:rsidRPr="00C656CD" w:rsidRDefault="00C656CD" w:rsidP="00C656CD">
      <w:pPr>
        <w:snapToGrid w:val="0"/>
        <w:rPr>
          <w:b/>
          <w:i/>
          <w:sz w:val="20"/>
          <w:szCs w:val="20"/>
        </w:rPr>
      </w:pPr>
      <w:bookmarkStart w:id="42" w:name="_Toc490231765"/>
      <w:bookmarkStart w:id="43" w:name="_Toc490232595"/>
      <w:bookmarkStart w:id="44" w:name="_Toc490232628"/>
      <w:bookmarkStart w:id="45" w:name="_Toc490232651"/>
      <w:bookmarkStart w:id="46" w:name="_Toc490233104"/>
      <w:bookmarkStart w:id="47" w:name="_Toc490233542"/>
      <w:bookmarkStart w:id="48" w:name="_Toc490233673"/>
      <w:bookmarkStart w:id="49" w:name="_Toc490235808"/>
      <w:bookmarkStart w:id="50" w:name="_Toc490235863"/>
      <w:bookmarkStart w:id="51" w:name="_Toc490255741"/>
      <w:bookmarkStart w:id="52" w:name="_Toc490255779"/>
      <w:bookmarkStart w:id="53" w:name="_Toc490261646"/>
      <w:bookmarkStart w:id="54" w:name="_Toc490261681"/>
      <w:bookmarkStart w:id="55" w:name="_Toc491017149"/>
      <w:r>
        <w:rPr>
          <w:rFonts w:hint="eastAsia"/>
          <w:b/>
          <w:i/>
          <w:sz w:val="20"/>
          <w:szCs w:val="20"/>
        </w:rPr>
        <w:t xml:space="preserve">Proposal 2: </w:t>
      </w:r>
      <w:r w:rsidRPr="00C656CD">
        <w:rPr>
          <w:rFonts w:hint="eastAsia"/>
          <w:i/>
          <w:sz w:val="20"/>
          <w:szCs w:val="20"/>
        </w:rPr>
        <w:t xml:space="preserve">Interference mitigation schemes should be considered for both UL and DL </w:t>
      </w:r>
      <w:r w:rsidRPr="00C656CD">
        <w:rPr>
          <w:i/>
          <w:sz w:val="20"/>
          <w:szCs w:val="20"/>
        </w:rPr>
        <w:t>transmission</w:t>
      </w:r>
      <w:r w:rsidRPr="00C656CD">
        <w:rPr>
          <w:rFonts w:hint="eastAsia"/>
          <w:i/>
          <w:sz w:val="20"/>
          <w:szCs w:val="20"/>
        </w:rPr>
        <w:t xml:space="preserve"> of aerial UE, and UL </w:t>
      </w:r>
      <w:r w:rsidRPr="00C656CD">
        <w:rPr>
          <w:i/>
          <w:sz w:val="20"/>
          <w:szCs w:val="20"/>
        </w:rPr>
        <w:t xml:space="preserve">transmission </w:t>
      </w:r>
      <w:r w:rsidRPr="00C656CD">
        <w:rPr>
          <w:rFonts w:hint="eastAsia"/>
          <w:i/>
          <w:sz w:val="20"/>
          <w:szCs w:val="20"/>
        </w:rPr>
        <w:t>of terrestrial UE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C656CD">
        <w:rPr>
          <w:rFonts w:hint="eastAsia"/>
          <w:i/>
          <w:sz w:val="20"/>
          <w:szCs w:val="20"/>
        </w:rPr>
        <w:t>.</w:t>
      </w:r>
    </w:p>
    <w:p w:rsidR="00E7428E" w:rsidRPr="00C656CD" w:rsidRDefault="00E7428E" w:rsidP="00C857BD">
      <w:pPr>
        <w:snapToGrid w:val="0"/>
      </w:pPr>
    </w:p>
    <w:p w:rsidR="00C01F33" w:rsidRPr="00CA34A1" w:rsidRDefault="00C01F33" w:rsidP="00612A5C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 w:rsidRPr="00CA34A1">
        <w:rPr>
          <w:rFonts w:eastAsia="黑体" w:cs="Times New Roman"/>
          <w:b/>
          <w:bCs/>
          <w:sz w:val="28"/>
          <w:szCs w:val="30"/>
          <w:lang w:val="en-US"/>
        </w:rPr>
        <w:t>Conclusion</w:t>
      </w:r>
      <w:r w:rsidR="00AE2FEB" w:rsidRPr="00CA34A1">
        <w:rPr>
          <w:rFonts w:eastAsia="黑体" w:cs="Times New Roman"/>
          <w:b/>
          <w:bCs/>
          <w:sz w:val="28"/>
          <w:szCs w:val="30"/>
          <w:lang w:val="en-US"/>
        </w:rPr>
        <w:t>s</w:t>
      </w:r>
    </w:p>
    <w:p w:rsidR="00B87BB5" w:rsidRDefault="00165877" w:rsidP="00C857BD">
      <w:pPr>
        <w:pStyle w:val="ab"/>
        <w:snapToGrid w:val="0"/>
        <w:rPr>
          <w:sz w:val="20"/>
          <w:szCs w:val="20"/>
        </w:rPr>
      </w:pPr>
      <w:r w:rsidRPr="007A3861">
        <w:rPr>
          <w:sz w:val="20"/>
          <w:szCs w:val="20"/>
        </w:rPr>
        <w:t xml:space="preserve">In this contribution, </w:t>
      </w:r>
      <w:r w:rsidR="00C656CD">
        <w:rPr>
          <w:rFonts w:hint="eastAsia"/>
          <w:sz w:val="20"/>
          <w:szCs w:val="20"/>
        </w:rPr>
        <w:t xml:space="preserve">the </w:t>
      </w:r>
      <w:r w:rsidR="00C656CD">
        <w:rPr>
          <w:sz w:val="20"/>
          <w:szCs w:val="20"/>
        </w:rPr>
        <w:t>simulation</w:t>
      </w:r>
      <w:r w:rsidR="00C656CD">
        <w:rPr>
          <w:rFonts w:hint="eastAsia"/>
          <w:sz w:val="20"/>
          <w:szCs w:val="20"/>
        </w:rPr>
        <w:t xml:space="preserve"> results for </w:t>
      </w:r>
      <w:r w:rsidR="007A3861" w:rsidRPr="007A3861">
        <w:rPr>
          <w:rFonts w:hint="eastAsia"/>
          <w:sz w:val="20"/>
          <w:szCs w:val="20"/>
        </w:rPr>
        <w:t>geometry</w:t>
      </w:r>
      <w:r w:rsidR="00C656CD">
        <w:rPr>
          <w:rFonts w:hint="eastAsia"/>
          <w:sz w:val="20"/>
          <w:szCs w:val="20"/>
        </w:rPr>
        <w:t xml:space="preserve">, </w:t>
      </w:r>
      <w:r w:rsidR="007A3861" w:rsidRPr="007A3861">
        <w:rPr>
          <w:rFonts w:hint="eastAsia"/>
          <w:sz w:val="20"/>
          <w:szCs w:val="20"/>
        </w:rPr>
        <w:t>UL</w:t>
      </w:r>
      <w:r w:rsidR="00C656CD">
        <w:rPr>
          <w:rFonts w:hint="eastAsia"/>
          <w:sz w:val="20"/>
          <w:szCs w:val="20"/>
        </w:rPr>
        <w:t>/DL</w:t>
      </w:r>
      <w:r w:rsidR="007A3861" w:rsidRPr="007A3861">
        <w:rPr>
          <w:rFonts w:hint="eastAsia"/>
          <w:sz w:val="20"/>
          <w:szCs w:val="20"/>
        </w:rPr>
        <w:t xml:space="preserve"> Throughput and IoT </w:t>
      </w:r>
      <w:r w:rsidR="00C656CD">
        <w:rPr>
          <w:rFonts w:hint="eastAsia"/>
          <w:sz w:val="20"/>
          <w:szCs w:val="20"/>
        </w:rPr>
        <w:t xml:space="preserve">are provided with </w:t>
      </w:r>
      <w:r w:rsidR="00C656CD">
        <w:rPr>
          <w:sz w:val="20"/>
          <w:szCs w:val="20"/>
        </w:rPr>
        <w:t>following</w:t>
      </w:r>
      <w:r w:rsidR="00C656CD">
        <w:rPr>
          <w:rFonts w:hint="eastAsia"/>
          <w:sz w:val="20"/>
          <w:szCs w:val="20"/>
        </w:rPr>
        <w:t xml:space="preserve"> </w:t>
      </w:r>
      <w:r w:rsidR="00C656CD">
        <w:rPr>
          <w:sz w:val="20"/>
          <w:szCs w:val="20"/>
        </w:rPr>
        <w:t>observations</w:t>
      </w:r>
      <w:r w:rsidR="00C656CD">
        <w:rPr>
          <w:rFonts w:hint="eastAsia"/>
          <w:sz w:val="20"/>
          <w:szCs w:val="20"/>
        </w:rPr>
        <w:t xml:space="preserve"> and proposals</w:t>
      </w:r>
      <w:r w:rsidR="00B87BB5" w:rsidRPr="007A3861">
        <w:rPr>
          <w:sz w:val="20"/>
          <w:szCs w:val="20"/>
        </w:rPr>
        <w:t>:</w:t>
      </w:r>
      <w:bookmarkStart w:id="56" w:name="_GoBack"/>
      <w:bookmarkEnd w:id="56"/>
    </w:p>
    <w:p w:rsidR="00C656CD" w:rsidRPr="007A3861" w:rsidRDefault="00C656CD" w:rsidP="00C857BD">
      <w:pPr>
        <w:pStyle w:val="ab"/>
        <w:snapToGrid w:val="0"/>
        <w:rPr>
          <w:sz w:val="20"/>
          <w:szCs w:val="20"/>
        </w:rPr>
      </w:pPr>
    </w:p>
    <w:p w:rsidR="00C656CD" w:rsidRDefault="00C656CD" w:rsidP="00C656CD">
      <w:pPr>
        <w:snapToGrid w:val="0"/>
        <w:ind w:leftChars="6" w:left="13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1: </w:t>
      </w:r>
      <w:r>
        <w:rPr>
          <w:rFonts w:hint="eastAsia"/>
          <w:i/>
          <w:sz w:val="20"/>
          <w:szCs w:val="20"/>
        </w:rPr>
        <w:t>SINR of both terrestrial and aerial UEs degrades when the number of aerial UEs;</w:t>
      </w:r>
    </w:p>
    <w:p w:rsidR="00C656CD" w:rsidRDefault="00C656CD" w:rsidP="00C656CD">
      <w:pPr>
        <w:snapToGrid w:val="0"/>
        <w:ind w:leftChars="6" w:left="13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>Observation 2:</w:t>
      </w:r>
      <w:r>
        <w:rPr>
          <w:rFonts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The SINR of aerial UE is lower than terrestrial </w:t>
      </w:r>
      <w:r>
        <w:rPr>
          <w:rFonts w:hint="eastAsia"/>
          <w:i/>
          <w:sz w:val="20"/>
          <w:szCs w:val="20"/>
        </w:rPr>
        <w:t xml:space="preserve">ones due to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significant</w:t>
      </w:r>
      <w:r>
        <w:rPr>
          <w:rFonts w:hint="eastAsia"/>
          <w:i/>
          <w:sz w:val="20"/>
          <w:szCs w:val="20"/>
        </w:rPr>
        <w:t xml:space="preserve"> inter-site interference.</w:t>
      </w:r>
    </w:p>
    <w:p w:rsidR="00C656CD" w:rsidRDefault="00C656CD" w:rsidP="00C656CD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3: </w:t>
      </w:r>
      <w:r w:rsidRPr="00DC3DC8">
        <w:rPr>
          <w:rFonts w:hint="eastAsia"/>
          <w:i/>
          <w:sz w:val="20"/>
          <w:szCs w:val="20"/>
        </w:rPr>
        <w:t>The IoT of both terrestrial and aerial UEs are enlarged with increasing number of aerial UE.</w:t>
      </w:r>
    </w:p>
    <w:p w:rsidR="00C656CD" w:rsidRDefault="00C656CD" w:rsidP="00C656CD">
      <w:pPr>
        <w:snapToGrid w:val="0"/>
        <w:rPr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4: </w:t>
      </w:r>
      <w:r w:rsidRPr="00DC3DC8">
        <w:rPr>
          <w:rFonts w:hint="eastAsia"/>
          <w:i/>
          <w:sz w:val="20"/>
          <w:szCs w:val="20"/>
        </w:rPr>
        <w:t xml:space="preserve">The UL throughput of both </w:t>
      </w:r>
      <w:r w:rsidRPr="00DC3DC8">
        <w:rPr>
          <w:i/>
          <w:sz w:val="20"/>
          <w:szCs w:val="20"/>
        </w:rPr>
        <w:t>terrestrial</w:t>
      </w:r>
      <w:r w:rsidRPr="00DC3DC8">
        <w:rPr>
          <w:rFonts w:hint="eastAsia"/>
          <w:i/>
          <w:sz w:val="20"/>
          <w:szCs w:val="20"/>
        </w:rPr>
        <w:t xml:space="preserve"> and aerial UEs degrades with increasing number of aerial UE.</w:t>
      </w:r>
    </w:p>
    <w:p w:rsidR="00C656CD" w:rsidRDefault="00C656CD" w:rsidP="00C656CD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5: </w:t>
      </w:r>
      <w:r>
        <w:rPr>
          <w:rFonts w:hint="eastAsia"/>
          <w:i/>
          <w:sz w:val="20"/>
          <w:szCs w:val="20"/>
        </w:rPr>
        <w:t xml:space="preserve">The DL throughput of </w:t>
      </w:r>
      <w:r>
        <w:rPr>
          <w:i/>
          <w:sz w:val="20"/>
          <w:szCs w:val="20"/>
        </w:rPr>
        <w:t>terrestrial</w:t>
      </w:r>
      <w:r>
        <w:rPr>
          <w:rFonts w:hint="eastAsia"/>
          <w:i/>
          <w:sz w:val="20"/>
          <w:szCs w:val="20"/>
        </w:rPr>
        <w:t xml:space="preserve"> UE slightly degrades with increasing number of aerial UEs</w:t>
      </w:r>
      <w:r w:rsidRPr="00DC3DC8">
        <w:rPr>
          <w:rFonts w:hint="eastAsia"/>
          <w:i/>
          <w:sz w:val="20"/>
          <w:szCs w:val="20"/>
        </w:rPr>
        <w:t>.</w:t>
      </w:r>
    </w:p>
    <w:p w:rsidR="00C656CD" w:rsidRDefault="00C656CD" w:rsidP="00C656CD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6: </w:t>
      </w:r>
      <w:r w:rsidRPr="00DC3DC8">
        <w:rPr>
          <w:rFonts w:hint="eastAsia"/>
          <w:i/>
          <w:sz w:val="20"/>
          <w:szCs w:val="20"/>
        </w:rPr>
        <w:t xml:space="preserve">The </w:t>
      </w:r>
      <w:r>
        <w:rPr>
          <w:rFonts w:hint="eastAsia"/>
          <w:i/>
          <w:sz w:val="20"/>
          <w:szCs w:val="20"/>
        </w:rPr>
        <w:t>DL</w:t>
      </w:r>
      <w:r w:rsidRPr="00DC3DC8">
        <w:rPr>
          <w:rFonts w:hint="eastAsia"/>
          <w:i/>
          <w:sz w:val="20"/>
          <w:szCs w:val="20"/>
        </w:rPr>
        <w:t xml:space="preserve"> throughput of aerial UEs </w:t>
      </w:r>
      <w:r>
        <w:rPr>
          <w:rFonts w:hint="eastAsia"/>
          <w:i/>
          <w:sz w:val="20"/>
          <w:szCs w:val="20"/>
        </w:rPr>
        <w:t xml:space="preserve">is poor due to </w:t>
      </w:r>
      <w:r>
        <w:rPr>
          <w:i/>
          <w:sz w:val="20"/>
          <w:szCs w:val="20"/>
        </w:rPr>
        <w:t>the</w:t>
      </w:r>
      <w:r>
        <w:rPr>
          <w:rFonts w:hint="eastAsia"/>
          <w:i/>
          <w:sz w:val="20"/>
          <w:szCs w:val="20"/>
        </w:rPr>
        <w:t xml:space="preserve"> significant inter-site interference.</w:t>
      </w:r>
    </w:p>
    <w:p w:rsidR="00C656CD" w:rsidRPr="00C656CD" w:rsidRDefault="00C656CD" w:rsidP="00C656CD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1: </w:t>
      </w:r>
      <w:r w:rsidRPr="00C656CD">
        <w:rPr>
          <w:i/>
          <w:sz w:val="20"/>
          <w:szCs w:val="20"/>
        </w:rPr>
        <w:t xml:space="preserve">Capture the results </w:t>
      </w:r>
      <w:r>
        <w:rPr>
          <w:rFonts w:hint="eastAsia"/>
          <w:i/>
          <w:sz w:val="20"/>
          <w:szCs w:val="20"/>
        </w:rPr>
        <w:t xml:space="preserve">and observations </w:t>
      </w:r>
      <w:r w:rsidRPr="00C656CD">
        <w:rPr>
          <w:i/>
          <w:sz w:val="20"/>
          <w:szCs w:val="20"/>
        </w:rPr>
        <w:t>presented in this contribution in the TR.</w:t>
      </w:r>
    </w:p>
    <w:p w:rsidR="00C656CD" w:rsidRPr="00C656CD" w:rsidRDefault="00C656CD" w:rsidP="00C656CD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2: </w:t>
      </w:r>
      <w:r w:rsidRPr="00C656CD">
        <w:rPr>
          <w:rFonts w:hint="eastAsia"/>
          <w:i/>
          <w:sz w:val="20"/>
          <w:szCs w:val="20"/>
        </w:rPr>
        <w:t xml:space="preserve">Interference mitigation schemes should be considered for both UL and DL </w:t>
      </w:r>
      <w:r w:rsidRPr="00C656CD">
        <w:rPr>
          <w:i/>
          <w:sz w:val="20"/>
          <w:szCs w:val="20"/>
        </w:rPr>
        <w:t>transmission</w:t>
      </w:r>
      <w:r w:rsidRPr="00C656CD">
        <w:rPr>
          <w:rFonts w:hint="eastAsia"/>
          <w:i/>
          <w:sz w:val="20"/>
          <w:szCs w:val="20"/>
        </w:rPr>
        <w:t xml:space="preserve"> of aerial UE, and UL </w:t>
      </w:r>
      <w:r w:rsidRPr="00C656CD">
        <w:rPr>
          <w:i/>
          <w:sz w:val="20"/>
          <w:szCs w:val="20"/>
        </w:rPr>
        <w:t xml:space="preserve">transmission </w:t>
      </w:r>
      <w:r w:rsidRPr="00C656CD">
        <w:rPr>
          <w:rFonts w:hint="eastAsia"/>
          <w:i/>
          <w:sz w:val="20"/>
          <w:szCs w:val="20"/>
        </w:rPr>
        <w:t>of terrestrial UE.</w:t>
      </w:r>
    </w:p>
    <w:p w:rsidR="00C656CD" w:rsidRPr="00C656CD" w:rsidRDefault="00C656CD" w:rsidP="00C656CD">
      <w:pPr>
        <w:snapToGrid w:val="0"/>
        <w:ind w:leftChars="200" w:left="420"/>
        <w:rPr>
          <w:b/>
          <w:i/>
          <w:sz w:val="20"/>
          <w:szCs w:val="20"/>
        </w:rPr>
      </w:pPr>
    </w:p>
    <w:p w:rsidR="00F507D1" w:rsidRPr="00CA34A1" w:rsidRDefault="00F507D1" w:rsidP="00612A5C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57" w:name="_In-sequence_SDU_delivery"/>
      <w:bookmarkEnd w:id="57"/>
      <w:r w:rsidRPr="00CA34A1">
        <w:rPr>
          <w:rFonts w:eastAsia="黑体" w:cs="Times New Roman"/>
          <w:b/>
          <w:bCs/>
          <w:sz w:val="28"/>
          <w:szCs w:val="30"/>
          <w:lang w:val="en-US"/>
        </w:rPr>
        <w:t>References</w:t>
      </w:r>
    </w:p>
    <w:p w:rsidR="00F56038" w:rsidRPr="00B40FC3" w:rsidRDefault="00F56038" w:rsidP="00C857BD">
      <w:pPr>
        <w:pStyle w:val="Reference"/>
        <w:snapToGrid w:val="0"/>
        <w:rPr>
          <w:sz w:val="20"/>
          <w:szCs w:val="20"/>
        </w:rPr>
      </w:pPr>
      <w:bookmarkStart w:id="58" w:name="_Ref494480403"/>
      <w:r w:rsidRPr="00B40FC3">
        <w:rPr>
          <w:rFonts w:hint="eastAsia"/>
          <w:sz w:val="20"/>
          <w:szCs w:val="20"/>
        </w:rPr>
        <w:t xml:space="preserve">R1-1714859, </w:t>
      </w:r>
      <w:r w:rsidRPr="00B40FC3">
        <w:rPr>
          <w:sz w:val="20"/>
          <w:szCs w:val="20"/>
        </w:rPr>
        <w:t>“TP for key performance indicator, identified problem, evaluation assumptions, channel modelling, and evaluation results”</w:t>
      </w:r>
      <w:bookmarkEnd w:id="58"/>
    </w:p>
    <w:p w:rsidR="000909C0" w:rsidRPr="00B40FC3" w:rsidRDefault="000909C0" w:rsidP="00C857BD">
      <w:pPr>
        <w:pStyle w:val="Reference"/>
        <w:snapToGrid w:val="0"/>
        <w:rPr>
          <w:sz w:val="20"/>
          <w:szCs w:val="20"/>
        </w:rPr>
      </w:pPr>
      <w:bookmarkStart w:id="59" w:name="_Ref494480510"/>
      <w:bookmarkStart w:id="60" w:name="_Ref490171881"/>
      <w:r w:rsidRPr="00B40FC3">
        <w:rPr>
          <w:rFonts w:hint="eastAsia"/>
          <w:sz w:val="20"/>
          <w:szCs w:val="20"/>
        </w:rPr>
        <w:t>Chairman</w:t>
      </w:r>
      <w:r w:rsidRPr="00B40FC3">
        <w:rPr>
          <w:sz w:val="20"/>
          <w:szCs w:val="20"/>
        </w:rPr>
        <w:t>’</w:t>
      </w:r>
      <w:r w:rsidRPr="00B40FC3">
        <w:rPr>
          <w:rFonts w:hint="eastAsia"/>
          <w:sz w:val="20"/>
          <w:szCs w:val="20"/>
        </w:rPr>
        <w:t>s notes for RAN1#90</w:t>
      </w:r>
      <w:bookmarkEnd w:id="59"/>
    </w:p>
    <w:p w:rsidR="00C80193" w:rsidRPr="00B40FC3" w:rsidRDefault="00C80193" w:rsidP="00C857BD">
      <w:pPr>
        <w:pStyle w:val="Reference"/>
        <w:snapToGrid w:val="0"/>
        <w:rPr>
          <w:sz w:val="20"/>
          <w:szCs w:val="20"/>
        </w:rPr>
      </w:pPr>
      <w:r w:rsidRPr="00B40FC3">
        <w:rPr>
          <w:sz w:val="20"/>
          <w:szCs w:val="20"/>
        </w:rPr>
        <w:t>R1-1709869</w:t>
      </w:r>
      <w:r w:rsidRPr="00B40FC3">
        <w:rPr>
          <w:rFonts w:hint="eastAsia"/>
          <w:sz w:val="20"/>
          <w:szCs w:val="20"/>
        </w:rPr>
        <w:tab/>
        <w:t xml:space="preserve">, </w:t>
      </w:r>
      <w:r w:rsidRPr="00B40FC3">
        <w:rPr>
          <w:sz w:val="20"/>
          <w:szCs w:val="20"/>
        </w:rPr>
        <w:t>“LS on RAN1 agreements on channel modelling”</w:t>
      </w:r>
      <w:r w:rsidRPr="00B40FC3">
        <w:rPr>
          <w:rFonts w:hint="eastAsia"/>
          <w:sz w:val="20"/>
          <w:szCs w:val="20"/>
        </w:rPr>
        <w:t xml:space="preserve"> ,</w:t>
      </w:r>
      <w:r w:rsidRPr="00B40FC3">
        <w:rPr>
          <w:sz w:val="20"/>
          <w:szCs w:val="20"/>
        </w:rPr>
        <w:t xml:space="preserve"> RAN WG1, Ericsson</w:t>
      </w:r>
      <w:bookmarkEnd w:id="60"/>
    </w:p>
    <w:p w:rsidR="00C80193" w:rsidRPr="00B40FC3" w:rsidRDefault="007341F3" w:rsidP="00C857BD">
      <w:pPr>
        <w:pStyle w:val="Reference"/>
        <w:snapToGrid w:val="0"/>
        <w:rPr>
          <w:sz w:val="20"/>
          <w:szCs w:val="20"/>
        </w:rPr>
      </w:pPr>
      <w:bookmarkStart w:id="61" w:name="_Ref494461498"/>
      <w:r w:rsidRPr="00B40FC3">
        <w:rPr>
          <w:sz w:val="20"/>
          <w:szCs w:val="20"/>
        </w:rPr>
        <w:t>3GPP TR38.901, “Study on channel model for frequencies from 0.5 to 100 GHz”</w:t>
      </w:r>
      <w:bookmarkEnd w:id="61"/>
    </w:p>
    <w:sectPr w:rsidR="00C80193" w:rsidRPr="00B40FC3" w:rsidSect="00C02A4C">
      <w:headerReference w:type="even" r:id="rId9"/>
      <w:footerReference w:type="default" r:id="rId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310" w:rsidRDefault="00445310">
      <w:r>
        <w:separator/>
      </w:r>
    </w:p>
  </w:endnote>
  <w:endnote w:type="continuationSeparator" w:id="0">
    <w:p w:rsidR="00445310" w:rsidRDefault="00445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9E6" w:rsidRDefault="009609E6" w:rsidP="00313FD6">
    <w:pPr>
      <w:pStyle w:val="ac"/>
      <w:tabs>
        <w:tab w:val="center" w:pos="4820"/>
        <w:tab w:val="right" w:pos="9639"/>
      </w:tabs>
    </w:pPr>
    <w:r>
      <w:tab/>
    </w:r>
    <w:r w:rsidR="007A2271">
      <w:rPr>
        <w:rStyle w:val="ae"/>
      </w:rPr>
      <w:fldChar w:fldCharType="begin"/>
    </w:r>
    <w:r>
      <w:rPr>
        <w:rStyle w:val="ae"/>
      </w:rPr>
      <w:instrText xml:space="preserve"> PAGE </w:instrText>
    </w:r>
    <w:r w:rsidR="007A2271">
      <w:rPr>
        <w:rStyle w:val="ae"/>
      </w:rPr>
      <w:fldChar w:fldCharType="separate"/>
    </w:r>
    <w:r w:rsidR="00612A5C">
      <w:rPr>
        <w:rStyle w:val="ae"/>
        <w:noProof/>
      </w:rPr>
      <w:t>3</w:t>
    </w:r>
    <w:r w:rsidR="007A2271">
      <w:rPr>
        <w:rStyle w:val="ae"/>
      </w:rPr>
      <w:fldChar w:fldCharType="end"/>
    </w:r>
    <w:r>
      <w:rPr>
        <w:rStyle w:val="ae"/>
      </w:rPr>
      <w:t>/</w:t>
    </w:r>
    <w:r w:rsidR="007A2271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7A2271">
      <w:rPr>
        <w:rStyle w:val="ae"/>
      </w:rPr>
      <w:fldChar w:fldCharType="separate"/>
    </w:r>
    <w:r w:rsidR="00612A5C">
      <w:rPr>
        <w:rStyle w:val="ae"/>
        <w:noProof/>
      </w:rPr>
      <w:t>3</w:t>
    </w:r>
    <w:r w:rsidR="007A2271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310" w:rsidRDefault="00445310">
      <w:r>
        <w:separator/>
      </w:r>
    </w:p>
  </w:footnote>
  <w:footnote w:type="continuationSeparator" w:id="0">
    <w:p w:rsidR="00445310" w:rsidRDefault="004453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9E6" w:rsidRDefault="009609E6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7E53CF"/>
    <w:multiLevelType w:val="multilevel"/>
    <w:tmpl w:val="D2BADCB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eastAsia="MS Mincho" w:hAnsi="Symbol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0004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1B28"/>
    <w:rsid w:val="00015D15"/>
    <w:rsid w:val="00017EBC"/>
    <w:rsid w:val="0002564D"/>
    <w:rsid w:val="000256B8"/>
    <w:rsid w:val="0002571B"/>
    <w:rsid w:val="00025ECA"/>
    <w:rsid w:val="00026864"/>
    <w:rsid w:val="00027797"/>
    <w:rsid w:val="00030B30"/>
    <w:rsid w:val="000325B8"/>
    <w:rsid w:val="00034C15"/>
    <w:rsid w:val="00036BA1"/>
    <w:rsid w:val="00042009"/>
    <w:rsid w:val="000422E2"/>
    <w:rsid w:val="00042F22"/>
    <w:rsid w:val="000444EF"/>
    <w:rsid w:val="0004615F"/>
    <w:rsid w:val="00047AB3"/>
    <w:rsid w:val="000519DB"/>
    <w:rsid w:val="00051EC2"/>
    <w:rsid w:val="00052A07"/>
    <w:rsid w:val="000534E3"/>
    <w:rsid w:val="0005606A"/>
    <w:rsid w:val="00057117"/>
    <w:rsid w:val="000616E7"/>
    <w:rsid w:val="0006487E"/>
    <w:rsid w:val="00065E1A"/>
    <w:rsid w:val="00077E5F"/>
    <w:rsid w:val="00080102"/>
    <w:rsid w:val="0008036A"/>
    <w:rsid w:val="00081AE6"/>
    <w:rsid w:val="000855EB"/>
    <w:rsid w:val="00085B52"/>
    <w:rsid w:val="000866F2"/>
    <w:rsid w:val="00087233"/>
    <w:rsid w:val="0009009F"/>
    <w:rsid w:val="000909C0"/>
    <w:rsid w:val="00090E39"/>
    <w:rsid w:val="00090EC9"/>
    <w:rsid w:val="00091557"/>
    <w:rsid w:val="000924C1"/>
    <w:rsid w:val="000924F0"/>
    <w:rsid w:val="00093474"/>
    <w:rsid w:val="0009510F"/>
    <w:rsid w:val="000A1B7B"/>
    <w:rsid w:val="000A56F2"/>
    <w:rsid w:val="000B0549"/>
    <w:rsid w:val="000B0D6B"/>
    <w:rsid w:val="000B2719"/>
    <w:rsid w:val="000B3A8F"/>
    <w:rsid w:val="000B494E"/>
    <w:rsid w:val="000B4AB9"/>
    <w:rsid w:val="000B58C3"/>
    <w:rsid w:val="000B61E9"/>
    <w:rsid w:val="000B7827"/>
    <w:rsid w:val="000C165A"/>
    <w:rsid w:val="000C1F7C"/>
    <w:rsid w:val="000C2E19"/>
    <w:rsid w:val="000D0D07"/>
    <w:rsid w:val="000D4627"/>
    <w:rsid w:val="000D4797"/>
    <w:rsid w:val="000E0527"/>
    <w:rsid w:val="000E1E92"/>
    <w:rsid w:val="000E28C5"/>
    <w:rsid w:val="000E708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8C5"/>
    <w:rsid w:val="00113CF4"/>
    <w:rsid w:val="00114624"/>
    <w:rsid w:val="001153EA"/>
    <w:rsid w:val="00115643"/>
    <w:rsid w:val="00116765"/>
    <w:rsid w:val="0012199E"/>
    <w:rsid w:val="001219F5"/>
    <w:rsid w:val="00121A20"/>
    <w:rsid w:val="0012377F"/>
    <w:rsid w:val="00124314"/>
    <w:rsid w:val="00126B4A"/>
    <w:rsid w:val="00132FD0"/>
    <w:rsid w:val="001338E2"/>
    <w:rsid w:val="001344C0"/>
    <w:rsid w:val="001346FA"/>
    <w:rsid w:val="00135252"/>
    <w:rsid w:val="001353A0"/>
    <w:rsid w:val="00137AB5"/>
    <w:rsid w:val="00137F0B"/>
    <w:rsid w:val="00151A84"/>
    <w:rsid w:val="00151E23"/>
    <w:rsid w:val="001526E0"/>
    <w:rsid w:val="0015373E"/>
    <w:rsid w:val="001551B5"/>
    <w:rsid w:val="001560D2"/>
    <w:rsid w:val="00156DA1"/>
    <w:rsid w:val="00160A21"/>
    <w:rsid w:val="00165877"/>
    <w:rsid w:val="001659C1"/>
    <w:rsid w:val="00173A8E"/>
    <w:rsid w:val="001778B4"/>
    <w:rsid w:val="0018143F"/>
    <w:rsid w:val="00190A42"/>
    <w:rsid w:val="00190AC1"/>
    <w:rsid w:val="00190C60"/>
    <w:rsid w:val="0019341A"/>
    <w:rsid w:val="0019493B"/>
    <w:rsid w:val="001977A2"/>
    <w:rsid w:val="00197DF9"/>
    <w:rsid w:val="001A1987"/>
    <w:rsid w:val="001A2564"/>
    <w:rsid w:val="001A3595"/>
    <w:rsid w:val="001A6173"/>
    <w:rsid w:val="001A6CBA"/>
    <w:rsid w:val="001B0D97"/>
    <w:rsid w:val="001B4E85"/>
    <w:rsid w:val="001B5A5D"/>
    <w:rsid w:val="001C1CE5"/>
    <w:rsid w:val="001C3D2A"/>
    <w:rsid w:val="001C3E66"/>
    <w:rsid w:val="001D51BA"/>
    <w:rsid w:val="001D5E92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1B"/>
    <w:rsid w:val="00201F3A"/>
    <w:rsid w:val="00203F96"/>
    <w:rsid w:val="00205540"/>
    <w:rsid w:val="002069B2"/>
    <w:rsid w:val="00206DFE"/>
    <w:rsid w:val="00207FA3"/>
    <w:rsid w:val="00210DB4"/>
    <w:rsid w:val="002127DB"/>
    <w:rsid w:val="002148F7"/>
    <w:rsid w:val="00214DA8"/>
    <w:rsid w:val="00215069"/>
    <w:rsid w:val="00215423"/>
    <w:rsid w:val="002158FA"/>
    <w:rsid w:val="00220600"/>
    <w:rsid w:val="002207BE"/>
    <w:rsid w:val="00220DD8"/>
    <w:rsid w:val="002224DB"/>
    <w:rsid w:val="00223FCB"/>
    <w:rsid w:val="002252C3"/>
    <w:rsid w:val="00225C16"/>
    <w:rsid w:val="00225C54"/>
    <w:rsid w:val="00225D85"/>
    <w:rsid w:val="00227AE7"/>
    <w:rsid w:val="00230765"/>
    <w:rsid w:val="002319E4"/>
    <w:rsid w:val="00232450"/>
    <w:rsid w:val="00235632"/>
    <w:rsid w:val="00235872"/>
    <w:rsid w:val="00241559"/>
    <w:rsid w:val="002435B3"/>
    <w:rsid w:val="002451ED"/>
    <w:rsid w:val="002458EB"/>
    <w:rsid w:val="002500C8"/>
    <w:rsid w:val="00250B2A"/>
    <w:rsid w:val="00257543"/>
    <w:rsid w:val="002617E7"/>
    <w:rsid w:val="00264228"/>
    <w:rsid w:val="0026424D"/>
    <w:rsid w:val="00264334"/>
    <w:rsid w:val="0026473E"/>
    <w:rsid w:val="00266214"/>
    <w:rsid w:val="002667A5"/>
    <w:rsid w:val="00267C83"/>
    <w:rsid w:val="0027144F"/>
    <w:rsid w:val="00271813"/>
    <w:rsid w:val="00271F3A"/>
    <w:rsid w:val="00273278"/>
    <w:rsid w:val="002737F4"/>
    <w:rsid w:val="00276FE4"/>
    <w:rsid w:val="002805F5"/>
    <w:rsid w:val="00280751"/>
    <w:rsid w:val="00280BEF"/>
    <w:rsid w:val="0028280A"/>
    <w:rsid w:val="0028321E"/>
    <w:rsid w:val="00286ACD"/>
    <w:rsid w:val="00287838"/>
    <w:rsid w:val="002907B5"/>
    <w:rsid w:val="00292EB7"/>
    <w:rsid w:val="0029457E"/>
    <w:rsid w:val="00294FDF"/>
    <w:rsid w:val="00295295"/>
    <w:rsid w:val="00296227"/>
    <w:rsid w:val="00296F44"/>
    <w:rsid w:val="0029777D"/>
    <w:rsid w:val="002A055E"/>
    <w:rsid w:val="002A12D3"/>
    <w:rsid w:val="002A1D4E"/>
    <w:rsid w:val="002A2869"/>
    <w:rsid w:val="002A70DC"/>
    <w:rsid w:val="002A7DEF"/>
    <w:rsid w:val="002B24D6"/>
    <w:rsid w:val="002C41E6"/>
    <w:rsid w:val="002D071A"/>
    <w:rsid w:val="002D34B2"/>
    <w:rsid w:val="002D3850"/>
    <w:rsid w:val="002D6D52"/>
    <w:rsid w:val="002D7637"/>
    <w:rsid w:val="002E17F2"/>
    <w:rsid w:val="002E2DC2"/>
    <w:rsid w:val="002E30B4"/>
    <w:rsid w:val="002E7CAE"/>
    <w:rsid w:val="002F2771"/>
    <w:rsid w:val="002F37A9"/>
    <w:rsid w:val="002F6288"/>
    <w:rsid w:val="00301122"/>
    <w:rsid w:val="00301CE6"/>
    <w:rsid w:val="0030256B"/>
    <w:rsid w:val="003029F2"/>
    <w:rsid w:val="00303D0C"/>
    <w:rsid w:val="0030501F"/>
    <w:rsid w:val="00307BA1"/>
    <w:rsid w:val="00310FB1"/>
    <w:rsid w:val="00311702"/>
    <w:rsid w:val="00311E82"/>
    <w:rsid w:val="00313FD6"/>
    <w:rsid w:val="003143BD"/>
    <w:rsid w:val="003174CB"/>
    <w:rsid w:val="003175A3"/>
    <w:rsid w:val="003203ED"/>
    <w:rsid w:val="00322C9F"/>
    <w:rsid w:val="0032378D"/>
    <w:rsid w:val="00324D23"/>
    <w:rsid w:val="00326F21"/>
    <w:rsid w:val="00327997"/>
    <w:rsid w:val="00331751"/>
    <w:rsid w:val="00331AAD"/>
    <w:rsid w:val="00331B7B"/>
    <w:rsid w:val="00334579"/>
    <w:rsid w:val="00335858"/>
    <w:rsid w:val="00336BDA"/>
    <w:rsid w:val="0034005D"/>
    <w:rsid w:val="00342763"/>
    <w:rsid w:val="00342BD7"/>
    <w:rsid w:val="00346DB5"/>
    <w:rsid w:val="003477B1"/>
    <w:rsid w:val="00352E01"/>
    <w:rsid w:val="00357380"/>
    <w:rsid w:val="003602D9"/>
    <w:rsid w:val="003604CE"/>
    <w:rsid w:val="00370E47"/>
    <w:rsid w:val="00373433"/>
    <w:rsid w:val="003742AC"/>
    <w:rsid w:val="00374ADB"/>
    <w:rsid w:val="00377CE1"/>
    <w:rsid w:val="00381C1F"/>
    <w:rsid w:val="00385BF0"/>
    <w:rsid w:val="0038721D"/>
    <w:rsid w:val="003939FF"/>
    <w:rsid w:val="003958B1"/>
    <w:rsid w:val="00396D10"/>
    <w:rsid w:val="003A0E41"/>
    <w:rsid w:val="003A2223"/>
    <w:rsid w:val="003A2A0F"/>
    <w:rsid w:val="003A45A1"/>
    <w:rsid w:val="003A5B0A"/>
    <w:rsid w:val="003A6BAC"/>
    <w:rsid w:val="003A7EF3"/>
    <w:rsid w:val="003B10FB"/>
    <w:rsid w:val="003B159C"/>
    <w:rsid w:val="003B2C05"/>
    <w:rsid w:val="003B369F"/>
    <w:rsid w:val="003B36A3"/>
    <w:rsid w:val="003B522F"/>
    <w:rsid w:val="003B5F29"/>
    <w:rsid w:val="003B7FE5"/>
    <w:rsid w:val="003C048A"/>
    <w:rsid w:val="003C11C8"/>
    <w:rsid w:val="003C2702"/>
    <w:rsid w:val="003C5EB6"/>
    <w:rsid w:val="003C7806"/>
    <w:rsid w:val="003D109F"/>
    <w:rsid w:val="003D2478"/>
    <w:rsid w:val="003D357B"/>
    <w:rsid w:val="003D3C45"/>
    <w:rsid w:val="003D4D38"/>
    <w:rsid w:val="003D5B1F"/>
    <w:rsid w:val="003E15FA"/>
    <w:rsid w:val="003E410D"/>
    <w:rsid w:val="003E4FDB"/>
    <w:rsid w:val="003E55E4"/>
    <w:rsid w:val="003E5AF6"/>
    <w:rsid w:val="003E74E3"/>
    <w:rsid w:val="003F009E"/>
    <w:rsid w:val="003F05C7"/>
    <w:rsid w:val="003F1EF9"/>
    <w:rsid w:val="003F2CD4"/>
    <w:rsid w:val="003F2F33"/>
    <w:rsid w:val="003F6BBE"/>
    <w:rsid w:val="003F790F"/>
    <w:rsid w:val="004000E8"/>
    <w:rsid w:val="004004A2"/>
    <w:rsid w:val="00401182"/>
    <w:rsid w:val="00402291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65B2"/>
    <w:rsid w:val="00416B31"/>
    <w:rsid w:val="00421105"/>
    <w:rsid w:val="004227E2"/>
    <w:rsid w:val="004242F4"/>
    <w:rsid w:val="0042501F"/>
    <w:rsid w:val="00427248"/>
    <w:rsid w:val="00427CDC"/>
    <w:rsid w:val="00437447"/>
    <w:rsid w:val="00441782"/>
    <w:rsid w:val="00441984"/>
    <w:rsid w:val="00441A92"/>
    <w:rsid w:val="00444F56"/>
    <w:rsid w:val="00445310"/>
    <w:rsid w:val="00445AE2"/>
    <w:rsid w:val="00446488"/>
    <w:rsid w:val="004517AA"/>
    <w:rsid w:val="00452CAC"/>
    <w:rsid w:val="00453029"/>
    <w:rsid w:val="00453419"/>
    <w:rsid w:val="004555FA"/>
    <w:rsid w:val="00457565"/>
    <w:rsid w:val="00457B71"/>
    <w:rsid w:val="00460FAA"/>
    <w:rsid w:val="004668E5"/>
    <w:rsid w:val="004669E2"/>
    <w:rsid w:val="00470C31"/>
    <w:rsid w:val="004734D0"/>
    <w:rsid w:val="0047556B"/>
    <w:rsid w:val="00476789"/>
    <w:rsid w:val="00477768"/>
    <w:rsid w:val="00480DA5"/>
    <w:rsid w:val="0048340F"/>
    <w:rsid w:val="0048528B"/>
    <w:rsid w:val="00485D17"/>
    <w:rsid w:val="00487F12"/>
    <w:rsid w:val="00492BC5"/>
    <w:rsid w:val="004964F1"/>
    <w:rsid w:val="00497576"/>
    <w:rsid w:val="0049775F"/>
    <w:rsid w:val="004A16BC"/>
    <w:rsid w:val="004A2B94"/>
    <w:rsid w:val="004A33D1"/>
    <w:rsid w:val="004B7082"/>
    <w:rsid w:val="004B7311"/>
    <w:rsid w:val="004B743B"/>
    <w:rsid w:val="004B7C0C"/>
    <w:rsid w:val="004C029B"/>
    <w:rsid w:val="004C1478"/>
    <w:rsid w:val="004C3898"/>
    <w:rsid w:val="004C45F7"/>
    <w:rsid w:val="004D361B"/>
    <w:rsid w:val="004D36B1"/>
    <w:rsid w:val="004D4769"/>
    <w:rsid w:val="004D77DA"/>
    <w:rsid w:val="004D7EBD"/>
    <w:rsid w:val="004E216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A20"/>
    <w:rsid w:val="004F776E"/>
    <w:rsid w:val="005005AF"/>
    <w:rsid w:val="00501F39"/>
    <w:rsid w:val="00505312"/>
    <w:rsid w:val="00506557"/>
    <w:rsid w:val="0050677A"/>
    <w:rsid w:val="005108D8"/>
    <w:rsid w:val="005116F9"/>
    <w:rsid w:val="005153A7"/>
    <w:rsid w:val="00520FCD"/>
    <w:rsid w:val="00521346"/>
    <w:rsid w:val="005219CF"/>
    <w:rsid w:val="00521B19"/>
    <w:rsid w:val="00524E8F"/>
    <w:rsid w:val="00530FBF"/>
    <w:rsid w:val="00533F2D"/>
    <w:rsid w:val="00534B59"/>
    <w:rsid w:val="00535A20"/>
    <w:rsid w:val="00536759"/>
    <w:rsid w:val="00537C62"/>
    <w:rsid w:val="005421BA"/>
    <w:rsid w:val="0054442D"/>
    <w:rsid w:val="00546970"/>
    <w:rsid w:val="00554192"/>
    <w:rsid w:val="00554E19"/>
    <w:rsid w:val="00556490"/>
    <w:rsid w:val="0056121F"/>
    <w:rsid w:val="0056258B"/>
    <w:rsid w:val="00572505"/>
    <w:rsid w:val="00574BFD"/>
    <w:rsid w:val="00575B8C"/>
    <w:rsid w:val="00575DA6"/>
    <w:rsid w:val="00582809"/>
    <w:rsid w:val="00584F89"/>
    <w:rsid w:val="0058798C"/>
    <w:rsid w:val="005900FA"/>
    <w:rsid w:val="00590AFD"/>
    <w:rsid w:val="00592736"/>
    <w:rsid w:val="005931DB"/>
    <w:rsid w:val="005935A4"/>
    <w:rsid w:val="005948C2"/>
    <w:rsid w:val="00594EB2"/>
    <w:rsid w:val="00595DCA"/>
    <w:rsid w:val="0059779B"/>
    <w:rsid w:val="005A209A"/>
    <w:rsid w:val="005A662D"/>
    <w:rsid w:val="005A6938"/>
    <w:rsid w:val="005A7F5E"/>
    <w:rsid w:val="005B0696"/>
    <w:rsid w:val="005B0CB9"/>
    <w:rsid w:val="005B0F05"/>
    <w:rsid w:val="005B35D7"/>
    <w:rsid w:val="005B392A"/>
    <w:rsid w:val="005B3AA3"/>
    <w:rsid w:val="005B6F83"/>
    <w:rsid w:val="005C3B5B"/>
    <w:rsid w:val="005C74FB"/>
    <w:rsid w:val="005D1602"/>
    <w:rsid w:val="005D43D0"/>
    <w:rsid w:val="005D45B4"/>
    <w:rsid w:val="005E2F98"/>
    <w:rsid w:val="005E385F"/>
    <w:rsid w:val="005E4213"/>
    <w:rsid w:val="005E5B81"/>
    <w:rsid w:val="005E6FD8"/>
    <w:rsid w:val="005F2C44"/>
    <w:rsid w:val="005F2CB1"/>
    <w:rsid w:val="005F3025"/>
    <w:rsid w:val="005F618C"/>
    <w:rsid w:val="005F70BD"/>
    <w:rsid w:val="00601926"/>
    <w:rsid w:val="0060283C"/>
    <w:rsid w:val="00604F14"/>
    <w:rsid w:val="00605813"/>
    <w:rsid w:val="00611B83"/>
    <w:rsid w:val="00612511"/>
    <w:rsid w:val="00612730"/>
    <w:rsid w:val="00612A5C"/>
    <w:rsid w:val="00613257"/>
    <w:rsid w:val="00617170"/>
    <w:rsid w:val="00620A71"/>
    <w:rsid w:val="00620D80"/>
    <w:rsid w:val="00622F2F"/>
    <w:rsid w:val="006234A6"/>
    <w:rsid w:val="00626675"/>
    <w:rsid w:val="00630001"/>
    <w:rsid w:val="006311B3"/>
    <w:rsid w:val="006323C5"/>
    <w:rsid w:val="0063281D"/>
    <w:rsid w:val="0063284C"/>
    <w:rsid w:val="00633ED4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1B19"/>
    <w:rsid w:val="00655733"/>
    <w:rsid w:val="00655ACD"/>
    <w:rsid w:val="00656A92"/>
    <w:rsid w:val="00656DDE"/>
    <w:rsid w:val="00657F99"/>
    <w:rsid w:val="0066011D"/>
    <w:rsid w:val="006607C0"/>
    <w:rsid w:val="006613A6"/>
    <w:rsid w:val="006627A2"/>
    <w:rsid w:val="006634E6"/>
    <w:rsid w:val="00663B09"/>
    <w:rsid w:val="006655EE"/>
    <w:rsid w:val="00667EE7"/>
    <w:rsid w:val="00670922"/>
    <w:rsid w:val="00670BE1"/>
    <w:rsid w:val="00671748"/>
    <w:rsid w:val="0067218F"/>
    <w:rsid w:val="00672335"/>
    <w:rsid w:val="006739FB"/>
    <w:rsid w:val="006741F2"/>
    <w:rsid w:val="00674CC3"/>
    <w:rsid w:val="00675C72"/>
    <w:rsid w:val="00676569"/>
    <w:rsid w:val="006771F9"/>
    <w:rsid w:val="006776D7"/>
    <w:rsid w:val="00680643"/>
    <w:rsid w:val="00680D37"/>
    <w:rsid w:val="00681003"/>
    <w:rsid w:val="006817C9"/>
    <w:rsid w:val="00682DDF"/>
    <w:rsid w:val="00683ECE"/>
    <w:rsid w:val="00693165"/>
    <w:rsid w:val="00695FC2"/>
    <w:rsid w:val="00696949"/>
    <w:rsid w:val="00697052"/>
    <w:rsid w:val="0069752D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50CF"/>
    <w:rsid w:val="006B5FC8"/>
    <w:rsid w:val="006C03B8"/>
    <w:rsid w:val="006C37A4"/>
    <w:rsid w:val="006C5EC9"/>
    <w:rsid w:val="006C6059"/>
    <w:rsid w:val="006C7522"/>
    <w:rsid w:val="006D415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D65"/>
    <w:rsid w:val="006F1B70"/>
    <w:rsid w:val="006F341D"/>
    <w:rsid w:val="006F3CDE"/>
    <w:rsid w:val="006F58D4"/>
    <w:rsid w:val="0070346E"/>
    <w:rsid w:val="007037CE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3A51"/>
    <w:rsid w:val="007148D3"/>
    <w:rsid w:val="00715B9A"/>
    <w:rsid w:val="007164F9"/>
    <w:rsid w:val="0071705B"/>
    <w:rsid w:val="00717471"/>
    <w:rsid w:val="00720F87"/>
    <w:rsid w:val="00721B61"/>
    <w:rsid w:val="00722540"/>
    <w:rsid w:val="007265D1"/>
    <w:rsid w:val="00726EA6"/>
    <w:rsid w:val="00727208"/>
    <w:rsid w:val="00727680"/>
    <w:rsid w:val="007301F9"/>
    <w:rsid w:val="007319B7"/>
    <w:rsid w:val="007341F3"/>
    <w:rsid w:val="007348B1"/>
    <w:rsid w:val="007362A6"/>
    <w:rsid w:val="00736510"/>
    <w:rsid w:val="00736D7D"/>
    <w:rsid w:val="00740AA6"/>
    <w:rsid w:val="00740E58"/>
    <w:rsid w:val="007445A0"/>
    <w:rsid w:val="0074524B"/>
    <w:rsid w:val="007465C3"/>
    <w:rsid w:val="00747D8B"/>
    <w:rsid w:val="00751228"/>
    <w:rsid w:val="007570D7"/>
    <w:rsid w:val="007571E1"/>
    <w:rsid w:val="007604B2"/>
    <w:rsid w:val="007643A2"/>
    <w:rsid w:val="00765281"/>
    <w:rsid w:val="00766BAD"/>
    <w:rsid w:val="00771D5B"/>
    <w:rsid w:val="007755F2"/>
    <w:rsid w:val="00775772"/>
    <w:rsid w:val="00776971"/>
    <w:rsid w:val="00777D37"/>
    <w:rsid w:val="0078177E"/>
    <w:rsid w:val="00782CBC"/>
    <w:rsid w:val="0078304C"/>
    <w:rsid w:val="00783673"/>
    <w:rsid w:val="00785490"/>
    <w:rsid w:val="00786853"/>
    <w:rsid w:val="00787EF0"/>
    <w:rsid w:val="00790B99"/>
    <w:rsid w:val="007925EA"/>
    <w:rsid w:val="00792CCB"/>
    <w:rsid w:val="00793CD8"/>
    <w:rsid w:val="0079553B"/>
    <w:rsid w:val="00795C92"/>
    <w:rsid w:val="0079616C"/>
    <w:rsid w:val="00796231"/>
    <w:rsid w:val="007A1CB3"/>
    <w:rsid w:val="007A2271"/>
    <w:rsid w:val="007A306F"/>
    <w:rsid w:val="007A3861"/>
    <w:rsid w:val="007A43A6"/>
    <w:rsid w:val="007A58A6"/>
    <w:rsid w:val="007B0231"/>
    <w:rsid w:val="007B3D2D"/>
    <w:rsid w:val="007B45B0"/>
    <w:rsid w:val="007B50AE"/>
    <w:rsid w:val="007B51DF"/>
    <w:rsid w:val="007B6239"/>
    <w:rsid w:val="007B7374"/>
    <w:rsid w:val="007C05DD"/>
    <w:rsid w:val="007C3D18"/>
    <w:rsid w:val="007C5969"/>
    <w:rsid w:val="007C5DCB"/>
    <w:rsid w:val="007C60BF"/>
    <w:rsid w:val="007C6876"/>
    <w:rsid w:val="007C6A07"/>
    <w:rsid w:val="007C75A1"/>
    <w:rsid w:val="007C77A5"/>
    <w:rsid w:val="007D04E5"/>
    <w:rsid w:val="007D1220"/>
    <w:rsid w:val="007D5901"/>
    <w:rsid w:val="007D7526"/>
    <w:rsid w:val="007E09AE"/>
    <w:rsid w:val="007E38F0"/>
    <w:rsid w:val="007E4610"/>
    <w:rsid w:val="007E4715"/>
    <w:rsid w:val="007E4C1D"/>
    <w:rsid w:val="007E505B"/>
    <w:rsid w:val="007E7091"/>
    <w:rsid w:val="007F5A0E"/>
    <w:rsid w:val="007F75D5"/>
    <w:rsid w:val="007F7E22"/>
    <w:rsid w:val="00803FAE"/>
    <w:rsid w:val="0080605F"/>
    <w:rsid w:val="00807786"/>
    <w:rsid w:val="0081170F"/>
    <w:rsid w:val="00811FCB"/>
    <w:rsid w:val="008158D6"/>
    <w:rsid w:val="00816861"/>
    <w:rsid w:val="00817196"/>
    <w:rsid w:val="00821ADD"/>
    <w:rsid w:val="008235DB"/>
    <w:rsid w:val="0082432A"/>
    <w:rsid w:val="00824AB4"/>
    <w:rsid w:val="00825C42"/>
    <w:rsid w:val="00825D25"/>
    <w:rsid w:val="00827D6F"/>
    <w:rsid w:val="008376AC"/>
    <w:rsid w:val="008416F1"/>
    <w:rsid w:val="00841DF6"/>
    <w:rsid w:val="00841FF8"/>
    <w:rsid w:val="008444E8"/>
    <w:rsid w:val="00844E80"/>
    <w:rsid w:val="00846FE7"/>
    <w:rsid w:val="008526BF"/>
    <w:rsid w:val="00856911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8556A"/>
    <w:rsid w:val="00893EFC"/>
    <w:rsid w:val="00894A88"/>
    <w:rsid w:val="00895386"/>
    <w:rsid w:val="0089739F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12C4"/>
    <w:rsid w:val="008B2592"/>
    <w:rsid w:val="008B51A0"/>
    <w:rsid w:val="008B592A"/>
    <w:rsid w:val="008B650B"/>
    <w:rsid w:val="008B7B5C"/>
    <w:rsid w:val="008C02A7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2073"/>
    <w:rsid w:val="008E3256"/>
    <w:rsid w:val="008E34CC"/>
    <w:rsid w:val="008E422E"/>
    <w:rsid w:val="008E4C5C"/>
    <w:rsid w:val="008E5A68"/>
    <w:rsid w:val="008E5EFD"/>
    <w:rsid w:val="008F1EAB"/>
    <w:rsid w:val="008F33DC"/>
    <w:rsid w:val="008F477F"/>
    <w:rsid w:val="00902350"/>
    <w:rsid w:val="00902AB7"/>
    <w:rsid w:val="0090336B"/>
    <w:rsid w:val="00903C11"/>
    <w:rsid w:val="009053AA"/>
    <w:rsid w:val="00906939"/>
    <w:rsid w:val="00910B7D"/>
    <w:rsid w:val="00910F9C"/>
    <w:rsid w:val="009117B1"/>
    <w:rsid w:val="00911DFB"/>
    <w:rsid w:val="0091241E"/>
    <w:rsid w:val="009139D9"/>
    <w:rsid w:val="00914AD8"/>
    <w:rsid w:val="00916079"/>
    <w:rsid w:val="0091644C"/>
    <w:rsid w:val="00917CE9"/>
    <w:rsid w:val="00920BF2"/>
    <w:rsid w:val="00922010"/>
    <w:rsid w:val="00924C81"/>
    <w:rsid w:val="00931BD9"/>
    <w:rsid w:val="00935739"/>
    <w:rsid w:val="00935AAA"/>
    <w:rsid w:val="009368F3"/>
    <w:rsid w:val="00941636"/>
    <w:rsid w:val="00943742"/>
    <w:rsid w:val="00945AF3"/>
    <w:rsid w:val="00945C05"/>
    <w:rsid w:val="00946945"/>
    <w:rsid w:val="00947713"/>
    <w:rsid w:val="00950DE7"/>
    <w:rsid w:val="009516A3"/>
    <w:rsid w:val="00952A24"/>
    <w:rsid w:val="00953920"/>
    <w:rsid w:val="00953D47"/>
    <w:rsid w:val="00953F44"/>
    <w:rsid w:val="0095681E"/>
    <w:rsid w:val="009572D4"/>
    <w:rsid w:val="009609E6"/>
    <w:rsid w:val="00960BE4"/>
    <w:rsid w:val="00961921"/>
    <w:rsid w:val="0096430A"/>
    <w:rsid w:val="0096554B"/>
    <w:rsid w:val="0096584A"/>
    <w:rsid w:val="00965951"/>
    <w:rsid w:val="00965FDB"/>
    <w:rsid w:val="00971F08"/>
    <w:rsid w:val="00973448"/>
    <w:rsid w:val="0097603D"/>
    <w:rsid w:val="00976849"/>
    <w:rsid w:val="00976949"/>
    <w:rsid w:val="00976AD8"/>
    <w:rsid w:val="00976B9C"/>
    <w:rsid w:val="00980477"/>
    <w:rsid w:val="009806BD"/>
    <w:rsid w:val="009850AB"/>
    <w:rsid w:val="00985253"/>
    <w:rsid w:val="009853B3"/>
    <w:rsid w:val="00985BFD"/>
    <w:rsid w:val="009869D8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92F"/>
    <w:rsid w:val="009B1F30"/>
    <w:rsid w:val="009B3AC2"/>
    <w:rsid w:val="009B4DF4"/>
    <w:rsid w:val="009B5494"/>
    <w:rsid w:val="009B564E"/>
    <w:rsid w:val="009B7E87"/>
    <w:rsid w:val="009C0E61"/>
    <w:rsid w:val="009C403E"/>
    <w:rsid w:val="009C665D"/>
    <w:rsid w:val="009C6832"/>
    <w:rsid w:val="009D0465"/>
    <w:rsid w:val="009D364E"/>
    <w:rsid w:val="009D4FF0"/>
    <w:rsid w:val="009D703C"/>
    <w:rsid w:val="009D718F"/>
    <w:rsid w:val="009E068F"/>
    <w:rsid w:val="009E14E0"/>
    <w:rsid w:val="009E35DB"/>
    <w:rsid w:val="009E4200"/>
    <w:rsid w:val="009E47A3"/>
    <w:rsid w:val="009E7F7A"/>
    <w:rsid w:val="009F08F3"/>
    <w:rsid w:val="009F225C"/>
    <w:rsid w:val="009F344F"/>
    <w:rsid w:val="00A029F6"/>
    <w:rsid w:val="00A031D8"/>
    <w:rsid w:val="00A048A8"/>
    <w:rsid w:val="00A04F49"/>
    <w:rsid w:val="00A13E54"/>
    <w:rsid w:val="00A146EB"/>
    <w:rsid w:val="00A15745"/>
    <w:rsid w:val="00A15DEF"/>
    <w:rsid w:val="00A17F2B"/>
    <w:rsid w:val="00A17F63"/>
    <w:rsid w:val="00A2193B"/>
    <w:rsid w:val="00A2351A"/>
    <w:rsid w:val="00A26150"/>
    <w:rsid w:val="00A264A9"/>
    <w:rsid w:val="00A26C65"/>
    <w:rsid w:val="00A27785"/>
    <w:rsid w:val="00A30187"/>
    <w:rsid w:val="00A31306"/>
    <w:rsid w:val="00A3448A"/>
    <w:rsid w:val="00A36297"/>
    <w:rsid w:val="00A41E2B"/>
    <w:rsid w:val="00A442CC"/>
    <w:rsid w:val="00A45B74"/>
    <w:rsid w:val="00A4673F"/>
    <w:rsid w:val="00A46B7A"/>
    <w:rsid w:val="00A47102"/>
    <w:rsid w:val="00A52E1D"/>
    <w:rsid w:val="00A52E7D"/>
    <w:rsid w:val="00A61499"/>
    <w:rsid w:val="00A615B7"/>
    <w:rsid w:val="00A61983"/>
    <w:rsid w:val="00A62A77"/>
    <w:rsid w:val="00A63483"/>
    <w:rsid w:val="00A657D7"/>
    <w:rsid w:val="00A660AC"/>
    <w:rsid w:val="00A66AC4"/>
    <w:rsid w:val="00A67E6C"/>
    <w:rsid w:val="00A70F37"/>
    <w:rsid w:val="00A71B99"/>
    <w:rsid w:val="00A729B0"/>
    <w:rsid w:val="00A739D0"/>
    <w:rsid w:val="00A761D4"/>
    <w:rsid w:val="00A77EC4"/>
    <w:rsid w:val="00A8241A"/>
    <w:rsid w:val="00A8265E"/>
    <w:rsid w:val="00A82E3A"/>
    <w:rsid w:val="00A85C6C"/>
    <w:rsid w:val="00A85EF6"/>
    <w:rsid w:val="00A86E7D"/>
    <w:rsid w:val="00A92879"/>
    <w:rsid w:val="00A9442A"/>
    <w:rsid w:val="00A950B3"/>
    <w:rsid w:val="00A97897"/>
    <w:rsid w:val="00AA016F"/>
    <w:rsid w:val="00AA0E53"/>
    <w:rsid w:val="00AA1ED6"/>
    <w:rsid w:val="00AA51D6"/>
    <w:rsid w:val="00AA5D01"/>
    <w:rsid w:val="00AB0BC8"/>
    <w:rsid w:val="00AB11CA"/>
    <w:rsid w:val="00AB14D9"/>
    <w:rsid w:val="00AB4AB8"/>
    <w:rsid w:val="00AB655E"/>
    <w:rsid w:val="00AC007F"/>
    <w:rsid w:val="00AC2ECD"/>
    <w:rsid w:val="00AC3119"/>
    <w:rsid w:val="00AC3FE3"/>
    <w:rsid w:val="00AC49FB"/>
    <w:rsid w:val="00AC5225"/>
    <w:rsid w:val="00AC5A10"/>
    <w:rsid w:val="00AC7056"/>
    <w:rsid w:val="00AC7789"/>
    <w:rsid w:val="00AC7FCA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2660"/>
    <w:rsid w:val="00AF42D7"/>
    <w:rsid w:val="00B006FE"/>
    <w:rsid w:val="00B007CB"/>
    <w:rsid w:val="00B01705"/>
    <w:rsid w:val="00B02AA9"/>
    <w:rsid w:val="00B02FA3"/>
    <w:rsid w:val="00B03374"/>
    <w:rsid w:val="00B05084"/>
    <w:rsid w:val="00B14511"/>
    <w:rsid w:val="00B157F9"/>
    <w:rsid w:val="00B20256"/>
    <w:rsid w:val="00B20D09"/>
    <w:rsid w:val="00B21E6B"/>
    <w:rsid w:val="00B25940"/>
    <w:rsid w:val="00B25B14"/>
    <w:rsid w:val="00B26C26"/>
    <w:rsid w:val="00B2763F"/>
    <w:rsid w:val="00B277F0"/>
    <w:rsid w:val="00B27AAC"/>
    <w:rsid w:val="00B30929"/>
    <w:rsid w:val="00B372AA"/>
    <w:rsid w:val="00B40445"/>
    <w:rsid w:val="00B40FC3"/>
    <w:rsid w:val="00B41888"/>
    <w:rsid w:val="00B45A52"/>
    <w:rsid w:val="00B46175"/>
    <w:rsid w:val="00B4682A"/>
    <w:rsid w:val="00B47284"/>
    <w:rsid w:val="00B5188A"/>
    <w:rsid w:val="00B55DE4"/>
    <w:rsid w:val="00B664C7"/>
    <w:rsid w:val="00B706D3"/>
    <w:rsid w:val="00B739F6"/>
    <w:rsid w:val="00B8147F"/>
    <w:rsid w:val="00B81A6C"/>
    <w:rsid w:val="00B85DE5"/>
    <w:rsid w:val="00B87BB5"/>
    <w:rsid w:val="00B90F73"/>
    <w:rsid w:val="00B91A6C"/>
    <w:rsid w:val="00B930E8"/>
    <w:rsid w:val="00B93B59"/>
    <w:rsid w:val="00B9406A"/>
    <w:rsid w:val="00BA2280"/>
    <w:rsid w:val="00BA2A08"/>
    <w:rsid w:val="00BA41F7"/>
    <w:rsid w:val="00BA56D2"/>
    <w:rsid w:val="00BA6999"/>
    <w:rsid w:val="00BA76E0"/>
    <w:rsid w:val="00BB2A25"/>
    <w:rsid w:val="00BB3C67"/>
    <w:rsid w:val="00BB3EB7"/>
    <w:rsid w:val="00BB51E9"/>
    <w:rsid w:val="00BB7688"/>
    <w:rsid w:val="00BC0FDC"/>
    <w:rsid w:val="00BC3053"/>
    <w:rsid w:val="00BC4D2E"/>
    <w:rsid w:val="00BC5115"/>
    <w:rsid w:val="00BC6C07"/>
    <w:rsid w:val="00BD48AC"/>
    <w:rsid w:val="00BD5F1A"/>
    <w:rsid w:val="00BE0CD7"/>
    <w:rsid w:val="00BE1234"/>
    <w:rsid w:val="00BE2FA6"/>
    <w:rsid w:val="00BE333F"/>
    <w:rsid w:val="00BE5EBB"/>
    <w:rsid w:val="00BE7406"/>
    <w:rsid w:val="00BE7603"/>
    <w:rsid w:val="00BE768D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4779"/>
    <w:rsid w:val="00C05706"/>
    <w:rsid w:val="00C07377"/>
    <w:rsid w:val="00C10478"/>
    <w:rsid w:val="00C11726"/>
    <w:rsid w:val="00C12107"/>
    <w:rsid w:val="00C14D4B"/>
    <w:rsid w:val="00C14DCF"/>
    <w:rsid w:val="00C154BB"/>
    <w:rsid w:val="00C17985"/>
    <w:rsid w:val="00C20E42"/>
    <w:rsid w:val="00C22FB5"/>
    <w:rsid w:val="00C23012"/>
    <w:rsid w:val="00C23400"/>
    <w:rsid w:val="00C279B5"/>
    <w:rsid w:val="00C27C45"/>
    <w:rsid w:val="00C30EFC"/>
    <w:rsid w:val="00C3222C"/>
    <w:rsid w:val="00C3719D"/>
    <w:rsid w:val="00C4409D"/>
    <w:rsid w:val="00C50687"/>
    <w:rsid w:val="00C53118"/>
    <w:rsid w:val="00C538F2"/>
    <w:rsid w:val="00C54995"/>
    <w:rsid w:val="00C54D41"/>
    <w:rsid w:val="00C55A9B"/>
    <w:rsid w:val="00C60783"/>
    <w:rsid w:val="00C63886"/>
    <w:rsid w:val="00C64672"/>
    <w:rsid w:val="00C656CD"/>
    <w:rsid w:val="00C66EAC"/>
    <w:rsid w:val="00C70008"/>
    <w:rsid w:val="00C70697"/>
    <w:rsid w:val="00C70A68"/>
    <w:rsid w:val="00C72EF4"/>
    <w:rsid w:val="00C75D2F"/>
    <w:rsid w:val="00C767BE"/>
    <w:rsid w:val="00C76E3C"/>
    <w:rsid w:val="00C80193"/>
    <w:rsid w:val="00C81568"/>
    <w:rsid w:val="00C857BD"/>
    <w:rsid w:val="00C85D6E"/>
    <w:rsid w:val="00C9027A"/>
    <w:rsid w:val="00C9068E"/>
    <w:rsid w:val="00C9391D"/>
    <w:rsid w:val="00C93C4B"/>
    <w:rsid w:val="00C944AB"/>
    <w:rsid w:val="00C951CE"/>
    <w:rsid w:val="00C95B40"/>
    <w:rsid w:val="00C971E4"/>
    <w:rsid w:val="00CA1068"/>
    <w:rsid w:val="00CA1ED8"/>
    <w:rsid w:val="00CA2417"/>
    <w:rsid w:val="00CA34A1"/>
    <w:rsid w:val="00CA3CE7"/>
    <w:rsid w:val="00CA6536"/>
    <w:rsid w:val="00CB1A46"/>
    <w:rsid w:val="00CB1F63"/>
    <w:rsid w:val="00CB7170"/>
    <w:rsid w:val="00CC040E"/>
    <w:rsid w:val="00CC111F"/>
    <w:rsid w:val="00CC2011"/>
    <w:rsid w:val="00CC35EE"/>
    <w:rsid w:val="00CC3EA0"/>
    <w:rsid w:val="00CC498D"/>
    <w:rsid w:val="00CC7B45"/>
    <w:rsid w:val="00CD1188"/>
    <w:rsid w:val="00CD24E8"/>
    <w:rsid w:val="00CD26D3"/>
    <w:rsid w:val="00CD2ED1"/>
    <w:rsid w:val="00CD337B"/>
    <w:rsid w:val="00CD7E64"/>
    <w:rsid w:val="00CD7F3E"/>
    <w:rsid w:val="00CE0424"/>
    <w:rsid w:val="00CE3F12"/>
    <w:rsid w:val="00CE7561"/>
    <w:rsid w:val="00CF1354"/>
    <w:rsid w:val="00CF1632"/>
    <w:rsid w:val="00CF1EEE"/>
    <w:rsid w:val="00CF3B1F"/>
    <w:rsid w:val="00CF3BF6"/>
    <w:rsid w:val="00CF4519"/>
    <w:rsid w:val="00CF625B"/>
    <w:rsid w:val="00CF687E"/>
    <w:rsid w:val="00D0349B"/>
    <w:rsid w:val="00D047AF"/>
    <w:rsid w:val="00D06F35"/>
    <w:rsid w:val="00D10249"/>
    <w:rsid w:val="00D115C3"/>
    <w:rsid w:val="00D11897"/>
    <w:rsid w:val="00D118B2"/>
    <w:rsid w:val="00D121B6"/>
    <w:rsid w:val="00D13135"/>
    <w:rsid w:val="00D13E4E"/>
    <w:rsid w:val="00D16BB8"/>
    <w:rsid w:val="00D17ACF"/>
    <w:rsid w:val="00D2038B"/>
    <w:rsid w:val="00D22F9B"/>
    <w:rsid w:val="00D239A7"/>
    <w:rsid w:val="00D23F47"/>
    <w:rsid w:val="00D3040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258"/>
    <w:rsid w:val="00D73DC2"/>
    <w:rsid w:val="00D75F7D"/>
    <w:rsid w:val="00D77B1D"/>
    <w:rsid w:val="00D80074"/>
    <w:rsid w:val="00D8021F"/>
    <w:rsid w:val="00D80383"/>
    <w:rsid w:val="00D823C6"/>
    <w:rsid w:val="00D8337F"/>
    <w:rsid w:val="00D86CA3"/>
    <w:rsid w:val="00D871CE"/>
    <w:rsid w:val="00D904B2"/>
    <w:rsid w:val="00D9196D"/>
    <w:rsid w:val="00D92982"/>
    <w:rsid w:val="00D94E52"/>
    <w:rsid w:val="00D96E3B"/>
    <w:rsid w:val="00DA1C59"/>
    <w:rsid w:val="00DA305E"/>
    <w:rsid w:val="00DA5417"/>
    <w:rsid w:val="00DA56E8"/>
    <w:rsid w:val="00DB029B"/>
    <w:rsid w:val="00DB0A9F"/>
    <w:rsid w:val="00DB377D"/>
    <w:rsid w:val="00DB587B"/>
    <w:rsid w:val="00DC2D36"/>
    <w:rsid w:val="00DC3DC8"/>
    <w:rsid w:val="00DC4789"/>
    <w:rsid w:val="00DC53EF"/>
    <w:rsid w:val="00DD1ABD"/>
    <w:rsid w:val="00DD39D9"/>
    <w:rsid w:val="00DD3C60"/>
    <w:rsid w:val="00DD7BB2"/>
    <w:rsid w:val="00DE25A1"/>
    <w:rsid w:val="00DE5608"/>
    <w:rsid w:val="00DE58D0"/>
    <w:rsid w:val="00DE654F"/>
    <w:rsid w:val="00DE7A47"/>
    <w:rsid w:val="00DF0B6E"/>
    <w:rsid w:val="00DF15E0"/>
    <w:rsid w:val="00DF360B"/>
    <w:rsid w:val="00DF37A0"/>
    <w:rsid w:val="00DF74C6"/>
    <w:rsid w:val="00E00853"/>
    <w:rsid w:val="00E07FA1"/>
    <w:rsid w:val="00E10A94"/>
    <w:rsid w:val="00E110E7"/>
    <w:rsid w:val="00E111B7"/>
    <w:rsid w:val="00E11B20"/>
    <w:rsid w:val="00E130A7"/>
    <w:rsid w:val="00E17015"/>
    <w:rsid w:val="00E17FA2"/>
    <w:rsid w:val="00E20B6C"/>
    <w:rsid w:val="00E22330"/>
    <w:rsid w:val="00E22E69"/>
    <w:rsid w:val="00E24F99"/>
    <w:rsid w:val="00E305AD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6C91"/>
    <w:rsid w:val="00E3723A"/>
    <w:rsid w:val="00E37860"/>
    <w:rsid w:val="00E41AAB"/>
    <w:rsid w:val="00E41F21"/>
    <w:rsid w:val="00E44540"/>
    <w:rsid w:val="00E446F1"/>
    <w:rsid w:val="00E46886"/>
    <w:rsid w:val="00E47AEF"/>
    <w:rsid w:val="00E530EE"/>
    <w:rsid w:val="00E53B75"/>
    <w:rsid w:val="00E54E3B"/>
    <w:rsid w:val="00E5689D"/>
    <w:rsid w:val="00E57565"/>
    <w:rsid w:val="00E63838"/>
    <w:rsid w:val="00E63C86"/>
    <w:rsid w:val="00E64434"/>
    <w:rsid w:val="00E66FAF"/>
    <w:rsid w:val="00E67C51"/>
    <w:rsid w:val="00E715BA"/>
    <w:rsid w:val="00E72EFC"/>
    <w:rsid w:val="00E73E30"/>
    <w:rsid w:val="00E7428E"/>
    <w:rsid w:val="00E758EC"/>
    <w:rsid w:val="00E80165"/>
    <w:rsid w:val="00E820C5"/>
    <w:rsid w:val="00E8234C"/>
    <w:rsid w:val="00E83AA9"/>
    <w:rsid w:val="00E85928"/>
    <w:rsid w:val="00E87822"/>
    <w:rsid w:val="00E90395"/>
    <w:rsid w:val="00E905DC"/>
    <w:rsid w:val="00E906F7"/>
    <w:rsid w:val="00E90A30"/>
    <w:rsid w:val="00E90E49"/>
    <w:rsid w:val="00E917F9"/>
    <w:rsid w:val="00E91EA3"/>
    <w:rsid w:val="00E9291C"/>
    <w:rsid w:val="00E93FFE"/>
    <w:rsid w:val="00E94F8A"/>
    <w:rsid w:val="00E9604A"/>
    <w:rsid w:val="00E96D89"/>
    <w:rsid w:val="00EA4B16"/>
    <w:rsid w:val="00EA7A41"/>
    <w:rsid w:val="00EB077B"/>
    <w:rsid w:val="00EB264F"/>
    <w:rsid w:val="00EB4EA2"/>
    <w:rsid w:val="00EC27C6"/>
    <w:rsid w:val="00EC33E3"/>
    <w:rsid w:val="00EC4207"/>
    <w:rsid w:val="00EC5653"/>
    <w:rsid w:val="00EC71CE"/>
    <w:rsid w:val="00EC77A7"/>
    <w:rsid w:val="00ED1006"/>
    <w:rsid w:val="00ED676D"/>
    <w:rsid w:val="00ED73FE"/>
    <w:rsid w:val="00EE59C8"/>
    <w:rsid w:val="00EE5C8C"/>
    <w:rsid w:val="00EE5ED5"/>
    <w:rsid w:val="00EF18FE"/>
    <w:rsid w:val="00EF4209"/>
    <w:rsid w:val="00EF5787"/>
    <w:rsid w:val="00EF60D0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5258"/>
    <w:rsid w:val="00F15FA5"/>
    <w:rsid w:val="00F209B7"/>
    <w:rsid w:val="00F210E0"/>
    <w:rsid w:val="00F2376F"/>
    <w:rsid w:val="00F243D8"/>
    <w:rsid w:val="00F30828"/>
    <w:rsid w:val="00F313D6"/>
    <w:rsid w:val="00F378BD"/>
    <w:rsid w:val="00F40F0C"/>
    <w:rsid w:val="00F414EC"/>
    <w:rsid w:val="00F43EED"/>
    <w:rsid w:val="00F4766C"/>
    <w:rsid w:val="00F5004F"/>
    <w:rsid w:val="00F5060E"/>
    <w:rsid w:val="00F507D1"/>
    <w:rsid w:val="00F50B0E"/>
    <w:rsid w:val="00F519CE"/>
    <w:rsid w:val="00F51ADA"/>
    <w:rsid w:val="00F56038"/>
    <w:rsid w:val="00F607C5"/>
    <w:rsid w:val="00F60DEA"/>
    <w:rsid w:val="00F6244B"/>
    <w:rsid w:val="00F6302A"/>
    <w:rsid w:val="00F64C2B"/>
    <w:rsid w:val="00F651BE"/>
    <w:rsid w:val="00F6723D"/>
    <w:rsid w:val="00F67F53"/>
    <w:rsid w:val="00F703BE"/>
    <w:rsid w:val="00F71C3C"/>
    <w:rsid w:val="00F71F69"/>
    <w:rsid w:val="00F72B72"/>
    <w:rsid w:val="00F74BB9"/>
    <w:rsid w:val="00F75458"/>
    <w:rsid w:val="00F75582"/>
    <w:rsid w:val="00F76EFA"/>
    <w:rsid w:val="00F804BE"/>
    <w:rsid w:val="00F817CE"/>
    <w:rsid w:val="00F833B1"/>
    <w:rsid w:val="00F8456C"/>
    <w:rsid w:val="00F85567"/>
    <w:rsid w:val="00F855E8"/>
    <w:rsid w:val="00F859D8"/>
    <w:rsid w:val="00F868F5"/>
    <w:rsid w:val="00F877F8"/>
    <w:rsid w:val="00F9056A"/>
    <w:rsid w:val="00F90D79"/>
    <w:rsid w:val="00F90F8D"/>
    <w:rsid w:val="00F92782"/>
    <w:rsid w:val="00F93AA9"/>
    <w:rsid w:val="00F9509D"/>
    <w:rsid w:val="00F96985"/>
    <w:rsid w:val="00F96F68"/>
    <w:rsid w:val="00F97838"/>
    <w:rsid w:val="00F97920"/>
    <w:rsid w:val="00FA2BB3"/>
    <w:rsid w:val="00FA2FE0"/>
    <w:rsid w:val="00FA31CC"/>
    <w:rsid w:val="00FB0195"/>
    <w:rsid w:val="00FB1049"/>
    <w:rsid w:val="00FB40CC"/>
    <w:rsid w:val="00FB43EB"/>
    <w:rsid w:val="00FB4C80"/>
    <w:rsid w:val="00FB543A"/>
    <w:rsid w:val="00FB5D36"/>
    <w:rsid w:val="00FB64B5"/>
    <w:rsid w:val="00FB6A6A"/>
    <w:rsid w:val="00FC238C"/>
    <w:rsid w:val="00FC2A89"/>
    <w:rsid w:val="00FC5B8A"/>
    <w:rsid w:val="00FC6590"/>
    <w:rsid w:val="00FC7429"/>
    <w:rsid w:val="00FD07F6"/>
    <w:rsid w:val="00FD1EC8"/>
    <w:rsid w:val="00FD47ED"/>
    <w:rsid w:val="00FD74DB"/>
    <w:rsid w:val="00FD7660"/>
    <w:rsid w:val="00FE02D0"/>
    <w:rsid w:val="00FE0655"/>
    <w:rsid w:val="00FE2365"/>
    <w:rsid w:val="00FE37D7"/>
    <w:rsid w:val="00FE4C7B"/>
    <w:rsid w:val="00FE6111"/>
    <w:rsid w:val="00FE7336"/>
    <w:rsid w:val="00FE787C"/>
    <w:rsid w:val="00FF45A5"/>
    <w:rsid w:val="00FF5C01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2A5C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eastAsia="zh-CN"/>
    </w:rPr>
  </w:style>
  <w:style w:type="paragraph" w:styleId="1">
    <w:name w:val="heading 1"/>
    <w:next w:val="a0"/>
    <w:link w:val="1Char"/>
    <w:uiPriority w:val="99"/>
    <w:qFormat/>
    <w:rsid w:val="00AC77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0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0">
    <w:name w:val="heading 3"/>
    <w:basedOn w:val="20"/>
    <w:next w:val="a0"/>
    <w:qFormat/>
    <w:rsid w:val="00AC7789"/>
    <w:pPr>
      <w:numPr>
        <w:ilvl w:val="2"/>
      </w:numPr>
      <w:tabs>
        <w:tab w:val="num" w:pos="576"/>
      </w:tabs>
      <w:spacing w:before="120"/>
      <w:ind w:left="576"/>
      <w:outlineLvl w:val="2"/>
    </w:pPr>
    <w:rPr>
      <w:sz w:val="24"/>
      <w:szCs w:val="28"/>
    </w:rPr>
  </w:style>
  <w:style w:type="paragraph" w:styleId="40">
    <w:name w:val="heading 4"/>
    <w:basedOn w:val="30"/>
    <w:next w:val="a0"/>
    <w:qFormat/>
    <w:rsid w:val="00AC7789"/>
    <w:pPr>
      <w:numPr>
        <w:ilvl w:val="3"/>
      </w:numPr>
      <w:tabs>
        <w:tab w:val="num" w:pos="576"/>
      </w:tabs>
      <w:ind w:left="576"/>
      <w:outlineLvl w:val="3"/>
    </w:pPr>
    <w:rPr>
      <w:szCs w:val="24"/>
    </w:rPr>
  </w:style>
  <w:style w:type="paragraph" w:styleId="50">
    <w:name w:val="heading 5"/>
    <w:basedOn w:val="40"/>
    <w:next w:val="a0"/>
    <w:qFormat/>
    <w:rsid w:val="00AC7789"/>
    <w:pPr>
      <w:numPr>
        <w:ilvl w:val="4"/>
      </w:numPr>
      <w:tabs>
        <w:tab w:val="num" w:pos="576"/>
      </w:tabs>
      <w:ind w:left="576"/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612A5C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12A5C"/>
  </w:style>
  <w:style w:type="paragraph" w:styleId="80">
    <w:name w:val="toc 8"/>
    <w:basedOn w:val="10"/>
    <w:semiHidden/>
    <w:rsid w:val="00AC7789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0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C7789"/>
    <w:pPr>
      <w:ind w:left="284"/>
    </w:pPr>
  </w:style>
  <w:style w:type="paragraph" w:styleId="11">
    <w:name w:val="index 1"/>
    <w:basedOn w:val="a0"/>
    <w:semiHidden/>
    <w:rsid w:val="00AC7789"/>
    <w:pPr>
      <w:keepLines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rsid w:val="00612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">
    <w:name w:val="List Bullet 3"/>
    <w:basedOn w:val="2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</w:pPr>
    <w:rPr>
      <w:color w:val="FF0000"/>
    </w:rPr>
  </w:style>
  <w:style w:type="paragraph" w:styleId="4">
    <w:name w:val="List Bullet 4"/>
    <w:basedOn w:val="3"/>
    <w:rsid w:val="00AC7789"/>
    <w:pPr>
      <w:numPr>
        <w:numId w:val="8"/>
      </w:numPr>
    </w:pPr>
  </w:style>
  <w:style w:type="paragraph" w:styleId="5">
    <w:name w:val="List Bullet 5"/>
    <w:basedOn w:val="4"/>
    <w:rsid w:val="00AC7789"/>
    <w:pPr>
      <w:numPr>
        <w:numId w:val="4"/>
      </w:numPr>
    </w:pPr>
  </w:style>
  <w:style w:type="paragraph" w:styleId="ac">
    <w:name w:val="footer"/>
    <w:basedOn w:val="a0"/>
    <w:semiHidden/>
    <w:rsid w:val="00612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link w:val="Char"/>
    <w:uiPriority w:val="99"/>
    <w:unhideWhenUsed/>
    <w:rsid w:val="00612A5C"/>
    <w:rPr>
      <w:sz w:val="18"/>
      <w:szCs w:val="18"/>
    </w:rPr>
  </w:style>
  <w:style w:type="character" w:styleId="ae">
    <w:name w:val="page number"/>
    <w:basedOn w:val="a1"/>
    <w:semiHidden/>
    <w:rsid w:val="00612A5C"/>
  </w:style>
  <w:style w:type="paragraph" w:styleId="ab">
    <w:name w:val="Body Text"/>
    <w:basedOn w:val="a0"/>
    <w:link w:val="Char0"/>
    <w:qFormat/>
    <w:rsid w:val="00AC7789"/>
  </w:style>
  <w:style w:type="character" w:styleId="af">
    <w:name w:val="Hyperlink"/>
    <w:uiPriority w:val="99"/>
    <w:rsid w:val="00AC7789"/>
    <w:rPr>
      <w:color w:val="0000FF"/>
      <w:u w:val="single"/>
      <w:lang w:val="en-GB"/>
    </w:rPr>
  </w:style>
  <w:style w:type="character" w:styleId="af0">
    <w:name w:val="FollowedHyperlink"/>
    <w:semiHidden/>
    <w:rsid w:val="00AC7789"/>
    <w:rPr>
      <w:color w:val="FF0000"/>
      <w:u w:val="single"/>
    </w:rPr>
  </w:style>
  <w:style w:type="character" w:styleId="af1">
    <w:name w:val="annotation reference"/>
    <w:semiHidden/>
    <w:rsid w:val="00AC7789"/>
    <w:rPr>
      <w:sz w:val="16"/>
      <w:szCs w:val="16"/>
    </w:rPr>
  </w:style>
  <w:style w:type="paragraph" w:styleId="af2">
    <w:name w:val="annotation text"/>
    <w:basedOn w:val="a0"/>
    <w:semiHidden/>
    <w:rsid w:val="00AC7789"/>
  </w:style>
  <w:style w:type="paragraph" w:styleId="af3">
    <w:name w:val="annotation subject"/>
    <w:basedOn w:val="af2"/>
    <w:next w:val="af2"/>
    <w:semiHidden/>
    <w:rsid w:val="00AC7789"/>
    <w:rPr>
      <w:b/>
      <w:bCs/>
    </w:rPr>
  </w:style>
  <w:style w:type="character" w:customStyle="1" w:styleId="1Char">
    <w:name w:val="标题 1 Char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</w:pPr>
  </w:style>
  <w:style w:type="paragraph" w:customStyle="1" w:styleId="B2">
    <w:name w:val="B2"/>
    <w:basedOn w:val="24"/>
    <w:rsid w:val="00AC7789"/>
    <w:pPr>
      <w:spacing w:after="180"/>
    </w:pPr>
  </w:style>
  <w:style w:type="paragraph" w:customStyle="1" w:styleId="B3">
    <w:name w:val="B3"/>
    <w:basedOn w:val="32"/>
    <w:rsid w:val="00AC7789"/>
    <w:pPr>
      <w:spacing w:after="180"/>
    </w:pPr>
  </w:style>
  <w:style w:type="paragraph" w:customStyle="1" w:styleId="B4">
    <w:name w:val="B4"/>
    <w:basedOn w:val="42"/>
    <w:rsid w:val="00AC7789"/>
    <w:pPr>
      <w:spacing w:after="180"/>
    </w:p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</w:p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C7789"/>
    <w:pPr>
      <w:ind w:left="1418" w:hanging="1418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5">
    <w:name w:val="List Paragraph"/>
    <w:basedOn w:val="a0"/>
    <w:link w:val="Char1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Char1">
    <w:name w:val="列出段落 Char"/>
    <w:link w:val="af5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6">
    <w:name w:val="Table Grid"/>
    <w:basedOn w:val="a2"/>
    <w:rsid w:val="00841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customStyle="1" w:styleId="references">
    <w:name w:val="references"/>
    <w:rsid w:val="00720F8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har">
    <w:name w:val="批注框文本 Char"/>
    <w:basedOn w:val="a1"/>
    <w:link w:val="ad"/>
    <w:uiPriority w:val="99"/>
    <w:rsid w:val="00612A5C"/>
    <w:rPr>
      <w:rFonts w:ascii="Times New Roman" w:eastAsia="宋体" w:hAnsi="Times New Roman"/>
      <w:kern w:val="2"/>
      <w:sz w:val="18"/>
      <w:szCs w:val="18"/>
      <w:lang w:eastAsia="zh-CN"/>
    </w:rPr>
  </w:style>
  <w:style w:type="character" w:customStyle="1" w:styleId="apple-converted-space">
    <w:name w:val="apple-converted-space"/>
    <w:basedOn w:val="a1"/>
    <w:rsid w:val="00CF1632"/>
  </w:style>
  <w:style w:type="paragraph" w:styleId="af7">
    <w:name w:val="Normal (Web)"/>
    <w:basedOn w:val="a0"/>
    <w:uiPriority w:val="99"/>
    <w:unhideWhenUsed/>
    <w:rsid w:val="00CF16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docs/R1-171467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B77A3-17DA-4F01-88CA-30A132DD0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2017-09-27T06:31:00Z</dcterms:created>
  <dcterms:modified xsi:type="dcterms:W3CDTF">2017-09-30T00:16:00Z</dcterms:modified>
</cp:coreProperties>
</file>